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F776B9" w14:textId="77777777" w:rsidR="00FE0BEB" w:rsidRPr="008E719F" w:rsidRDefault="00FE0BEB" w:rsidP="00FE0BEB">
      <w:pPr>
        <w:jc w:val="center"/>
        <w:rPr>
          <w:rFonts w:ascii="Cambria" w:eastAsia="Cambria" w:hAnsi="Cambria" w:cs="Cambria"/>
          <w:b/>
          <w:color w:val="0070C0"/>
          <w:shd w:val="clear" w:color="auto" w:fill="FFFFFF"/>
        </w:rPr>
      </w:pPr>
      <w:r w:rsidRPr="008E719F">
        <w:rPr>
          <w:rFonts w:ascii="Cambria" w:eastAsia="Cambria" w:hAnsi="Cambria" w:cs="Cambria"/>
          <w:b/>
          <w:color w:val="0070C0"/>
          <w:shd w:val="clear" w:color="auto" w:fill="FFFFFF"/>
        </w:rPr>
        <w:tab/>
      </w:r>
      <w:r w:rsidRPr="008E719F">
        <w:rPr>
          <w:rFonts w:ascii="Cambria" w:eastAsia="Cambria" w:hAnsi="Cambria" w:cs="Cambria"/>
          <w:b/>
          <w:color w:val="0070C0"/>
          <w:shd w:val="clear" w:color="auto" w:fill="FFFFFF"/>
        </w:rPr>
        <w:tab/>
      </w:r>
      <w:r w:rsidRPr="008E719F">
        <w:rPr>
          <w:rFonts w:ascii="Cambria" w:eastAsia="Cambria" w:hAnsi="Cambria" w:cs="Cambria"/>
          <w:b/>
          <w:color w:val="0070C0"/>
          <w:shd w:val="clear" w:color="auto" w:fill="FFFFFF"/>
        </w:rPr>
        <w:tab/>
      </w:r>
      <w:r w:rsidRPr="008E719F">
        <w:rPr>
          <w:rFonts w:ascii="Cambria" w:eastAsia="Cambria" w:hAnsi="Cambria" w:cs="Cambria"/>
          <w:b/>
          <w:color w:val="0070C0"/>
          <w:shd w:val="clear" w:color="auto" w:fill="FFFFFF"/>
        </w:rPr>
        <w:tab/>
      </w:r>
      <w:r w:rsidRPr="008E719F">
        <w:rPr>
          <w:rFonts w:ascii="Cambria" w:eastAsia="Cambria" w:hAnsi="Cambria" w:cs="Cambria"/>
          <w:b/>
          <w:color w:val="0070C0"/>
          <w:shd w:val="clear" w:color="auto" w:fill="FFFFFF"/>
        </w:rPr>
        <w:tab/>
      </w:r>
      <w:r w:rsidRPr="008E719F">
        <w:rPr>
          <w:rFonts w:ascii="Cambria" w:eastAsia="Cambria" w:hAnsi="Cambria" w:cs="Cambria"/>
          <w:b/>
          <w:color w:val="0070C0"/>
          <w:shd w:val="clear" w:color="auto" w:fill="FFFFFF"/>
        </w:rPr>
        <w:tab/>
      </w:r>
      <w:r w:rsidRPr="008E719F">
        <w:rPr>
          <w:rFonts w:ascii="Cambria" w:eastAsia="Cambria" w:hAnsi="Cambria" w:cs="Cambria"/>
          <w:b/>
          <w:color w:val="0070C0"/>
          <w:shd w:val="clear" w:color="auto" w:fill="FFFFFF"/>
        </w:rPr>
        <w:tab/>
      </w:r>
      <w:r w:rsidRPr="008E719F">
        <w:rPr>
          <w:rFonts w:ascii="Cambria" w:eastAsia="Cambria" w:hAnsi="Cambria" w:cs="Cambria"/>
          <w:b/>
          <w:color w:val="0070C0"/>
          <w:shd w:val="clear" w:color="auto" w:fill="FFFFFF"/>
        </w:rPr>
        <w:tab/>
      </w:r>
      <w:r w:rsidRPr="008E719F">
        <w:rPr>
          <w:rFonts w:ascii="Cambria" w:eastAsia="Cambria" w:hAnsi="Cambria" w:cs="Cambria"/>
          <w:b/>
          <w:color w:val="0070C0"/>
          <w:shd w:val="clear" w:color="auto" w:fill="FFFFFF"/>
        </w:rPr>
        <w:tab/>
        <w:t>16.0</w:t>
      </w:r>
      <w:r>
        <w:rPr>
          <w:rFonts w:ascii="Cambria" w:eastAsia="Cambria" w:hAnsi="Cambria" w:cs="Cambria"/>
          <w:b/>
          <w:color w:val="0070C0"/>
          <w:shd w:val="clear" w:color="auto" w:fill="FFFFFF"/>
        </w:rPr>
        <w:t>4</w:t>
      </w:r>
      <w:r w:rsidRPr="008E719F">
        <w:rPr>
          <w:rFonts w:ascii="Cambria" w:eastAsia="Cambria" w:hAnsi="Cambria" w:cs="Cambria"/>
          <w:b/>
          <w:color w:val="0070C0"/>
          <w:shd w:val="clear" w:color="auto" w:fill="FFFFFF"/>
        </w:rPr>
        <w:t>.2020</w:t>
      </w:r>
    </w:p>
    <w:p w14:paraId="2E926429" w14:textId="77777777" w:rsidR="00FE0BEB" w:rsidRPr="008E719F" w:rsidRDefault="00FE0BEB" w:rsidP="00FE0BEB">
      <w:pPr>
        <w:jc w:val="center"/>
        <w:rPr>
          <w:rFonts w:ascii="Cambria" w:eastAsia="Cambria" w:hAnsi="Cambria" w:cs="Cambria"/>
          <w:b/>
          <w:color w:val="0070C0"/>
          <w:shd w:val="clear" w:color="auto" w:fill="FFFFFF"/>
        </w:rPr>
      </w:pPr>
      <w:bookmarkStart w:id="0" w:name="_GoBack"/>
      <w:r w:rsidRPr="008E719F">
        <w:rPr>
          <w:rFonts w:ascii="Cambria" w:eastAsia="Cambria" w:hAnsi="Cambria" w:cs="Cambria"/>
          <w:b/>
          <w:color w:val="0070C0"/>
          <w:shd w:val="clear" w:color="auto" w:fill="FFFFFF"/>
        </w:rPr>
        <w:t>YÜKSEKÖĞRETİM KANUNUNDA DEĞİŞİKLİK YAPILMASI</w:t>
      </w:r>
      <w:r>
        <w:rPr>
          <w:rFonts w:ascii="Cambria" w:eastAsia="Cambria" w:hAnsi="Cambria" w:cs="Cambria"/>
          <w:b/>
          <w:color w:val="0070C0"/>
          <w:shd w:val="clear" w:color="auto" w:fill="FFFFFF"/>
        </w:rPr>
        <w:t xml:space="preserve"> İLE İLGİLİ</w:t>
      </w:r>
      <w:r w:rsidRPr="008E719F">
        <w:rPr>
          <w:rFonts w:ascii="Cambria" w:eastAsia="Cambria" w:hAnsi="Cambria" w:cs="Cambria"/>
          <w:b/>
          <w:color w:val="0070C0"/>
          <w:shd w:val="clear" w:color="auto" w:fill="FFFFFF"/>
        </w:rPr>
        <w:t xml:space="preserve"> KANUNA </w:t>
      </w:r>
      <w:r>
        <w:rPr>
          <w:rFonts w:ascii="Cambria" w:eastAsia="Cambria" w:hAnsi="Cambria" w:cs="Cambria"/>
          <w:b/>
          <w:color w:val="0070C0"/>
          <w:shd w:val="clear" w:color="auto" w:fill="FFFFFF"/>
        </w:rPr>
        <w:t xml:space="preserve">DAİR </w:t>
      </w:r>
      <w:r w:rsidRPr="008E719F">
        <w:rPr>
          <w:rFonts w:ascii="Cambria" w:eastAsia="Cambria" w:hAnsi="Cambria" w:cs="Cambria"/>
          <w:b/>
          <w:color w:val="0070C0"/>
          <w:shd w:val="clear" w:color="auto" w:fill="FFFFFF"/>
        </w:rPr>
        <w:t>DEĞERLEND</w:t>
      </w:r>
      <w:r>
        <w:rPr>
          <w:rFonts w:ascii="Cambria" w:eastAsia="Cambria" w:hAnsi="Cambria" w:cs="Cambria"/>
          <w:b/>
          <w:color w:val="0070C0"/>
          <w:shd w:val="clear" w:color="auto" w:fill="FFFFFF"/>
        </w:rPr>
        <w:t>İRMEMİZ</w:t>
      </w:r>
    </w:p>
    <w:bookmarkEnd w:id="0"/>
    <w:p w14:paraId="41194147" w14:textId="77777777" w:rsidR="00FE0BEB" w:rsidRPr="008E719F" w:rsidRDefault="00FE0BEB" w:rsidP="00FE0BEB">
      <w:pPr>
        <w:spacing w:line="240" w:lineRule="auto"/>
        <w:jc w:val="both"/>
        <w:rPr>
          <w:rFonts w:ascii="Cambria" w:eastAsia="Cambria" w:hAnsi="Cambria" w:cs="Cambria"/>
        </w:rPr>
      </w:pPr>
    </w:p>
    <w:p w14:paraId="00EA061B" w14:textId="77777777" w:rsidR="00FE0BEB" w:rsidRPr="008E719F" w:rsidRDefault="00FE0BEB" w:rsidP="00FE0BEB">
      <w:pPr>
        <w:spacing w:line="240" w:lineRule="auto"/>
        <w:jc w:val="both"/>
        <w:rPr>
          <w:rFonts w:ascii="Cambria" w:eastAsia="Cambria" w:hAnsi="Cambria" w:cs="Cambria"/>
        </w:rPr>
      </w:pPr>
      <w:r w:rsidRPr="008E719F">
        <w:rPr>
          <w:rFonts w:ascii="Cambria" w:eastAsia="Cambria" w:hAnsi="Cambria" w:cs="Cambria"/>
        </w:rPr>
        <w:t>Ak Parti grubu tarafından, 8 Nisan 2020 tarihinde Türkiye Büyük Millet Meclisi Başkanlığına sunulan "Yükseköğretim Kanunu ile Bazı Kanunlarda Değişiklik Yapılmasına Dair Kanun Teklifi", 15 Nisan 2020 tarihinde 290 oyla kabul edilerek kanunlaşmıştır. Ülkemizin menfaati adına üniversitelerin bilimsel özerkliğine ve öğretim görevlilerinin akademik özgürlüklerine sahip çıkmak ve arttırmak dururken, kabul edilen kanun; eğitim kalitemize, hukuka, üniversitelere, milletimize ve Türkiye’nin geleceğine karşı yapılan büyük bir yanlışlık olmuştur.</w:t>
      </w:r>
    </w:p>
    <w:p w14:paraId="2CF8EDF6" w14:textId="77777777" w:rsidR="00FE0BEB" w:rsidRPr="008E719F" w:rsidRDefault="00FE0BEB" w:rsidP="00FE0BEB">
      <w:pPr>
        <w:spacing w:line="240" w:lineRule="auto"/>
        <w:jc w:val="both"/>
        <w:rPr>
          <w:rFonts w:ascii="Cambria" w:eastAsia="Cambria" w:hAnsi="Cambria" w:cs="Cambria"/>
        </w:rPr>
      </w:pPr>
      <w:r w:rsidRPr="008E719F">
        <w:rPr>
          <w:rFonts w:ascii="Cambria" w:eastAsia="Cambria" w:hAnsi="Cambria" w:cs="Cambria"/>
        </w:rPr>
        <w:t xml:space="preserve">Öncelikle gerek ulusal gerek uluslararası düzeyde mücadele edilen COVID-19 salgını nedeniyle </w:t>
      </w:r>
      <w:proofErr w:type="gramStart"/>
      <w:r w:rsidRPr="008E719F">
        <w:rPr>
          <w:rFonts w:ascii="Cambria" w:eastAsia="Cambria" w:hAnsi="Cambria" w:cs="Cambria"/>
        </w:rPr>
        <w:t>oluşan  mevcut</w:t>
      </w:r>
      <w:proofErr w:type="gramEnd"/>
      <w:r w:rsidRPr="008E719F">
        <w:rPr>
          <w:rFonts w:ascii="Cambria" w:eastAsia="Cambria" w:hAnsi="Cambria" w:cs="Cambria"/>
        </w:rPr>
        <w:t xml:space="preserve"> konjonktürde birçok alan gibi Yasama erki de etkilenmiştir. Lakin iktidar partisi bu müşkül durumu adeta fırsata çevirmiş, normal kanun görüşme şekli terk edilerek, ülkenin yükseköğretim sistemini büyük ölçekte etkileyecek bu denli önemli bir kanun teklifini, kamuoyuna, eğitim camiasına ve milletin iradesini temsil eden milletvekillerine yeterli müzakere </w:t>
      </w:r>
      <w:proofErr w:type="gramStart"/>
      <w:r w:rsidRPr="008E719F">
        <w:rPr>
          <w:rFonts w:ascii="Cambria" w:eastAsia="Cambria" w:hAnsi="Cambria" w:cs="Cambria"/>
        </w:rPr>
        <w:t>imkanı</w:t>
      </w:r>
      <w:proofErr w:type="gramEnd"/>
      <w:r w:rsidRPr="008E719F">
        <w:rPr>
          <w:rFonts w:ascii="Cambria" w:eastAsia="Cambria" w:hAnsi="Cambria" w:cs="Cambria"/>
        </w:rPr>
        <w:t xml:space="preserve"> tanımadan kanunlaştırmıştır.</w:t>
      </w:r>
    </w:p>
    <w:p w14:paraId="64CDBA07" w14:textId="77777777" w:rsidR="00FE0BEB" w:rsidRPr="008E719F" w:rsidRDefault="00FE0BEB" w:rsidP="00FE0BEB">
      <w:pPr>
        <w:spacing w:line="240" w:lineRule="auto"/>
        <w:jc w:val="both"/>
        <w:rPr>
          <w:rFonts w:ascii="Cambria" w:eastAsia="Cambria" w:hAnsi="Cambria" w:cs="Cambria"/>
        </w:rPr>
      </w:pPr>
      <w:r w:rsidRPr="008E719F">
        <w:rPr>
          <w:rFonts w:ascii="Cambria" w:eastAsia="Cambria" w:hAnsi="Cambria" w:cs="Cambria"/>
        </w:rPr>
        <w:t xml:space="preserve">Dünyada 21. yüzyılın büyük dönüşümleri üniversitelerin geliştirdiği teknolojiler ve bilim ışığında harekete geçmiştir. COVID-19 ile birlikte dijital çağa geçiş hızlanmış, dijitalleşme, </w:t>
      </w:r>
      <w:proofErr w:type="spellStart"/>
      <w:r w:rsidRPr="008E719F">
        <w:rPr>
          <w:rFonts w:ascii="Cambria" w:eastAsia="Cambria" w:hAnsi="Cambria" w:cs="Cambria"/>
        </w:rPr>
        <w:t>biyoteknoloji</w:t>
      </w:r>
      <w:proofErr w:type="spellEnd"/>
      <w:r w:rsidRPr="008E719F">
        <w:rPr>
          <w:rFonts w:ascii="Cambria" w:eastAsia="Cambria" w:hAnsi="Cambria" w:cs="Cambria"/>
        </w:rPr>
        <w:t xml:space="preserve">, yapay </w:t>
      </w:r>
      <w:proofErr w:type="gramStart"/>
      <w:r w:rsidRPr="008E719F">
        <w:rPr>
          <w:rFonts w:ascii="Cambria" w:eastAsia="Cambria" w:hAnsi="Cambria" w:cs="Cambria"/>
        </w:rPr>
        <w:t>zeka</w:t>
      </w:r>
      <w:proofErr w:type="gramEnd"/>
      <w:r w:rsidRPr="008E719F">
        <w:rPr>
          <w:rFonts w:ascii="Cambria" w:eastAsia="Cambria" w:hAnsi="Cambria" w:cs="Cambria"/>
        </w:rPr>
        <w:t xml:space="preserve"> gibi </w:t>
      </w:r>
      <w:proofErr w:type="spellStart"/>
      <w:r w:rsidRPr="008E719F">
        <w:rPr>
          <w:rFonts w:ascii="Cambria" w:eastAsia="Cambria" w:hAnsi="Cambria" w:cs="Cambria"/>
        </w:rPr>
        <w:t>inovasyona</w:t>
      </w:r>
      <w:proofErr w:type="spellEnd"/>
      <w:r w:rsidRPr="008E719F">
        <w:rPr>
          <w:rFonts w:ascii="Cambria" w:eastAsia="Cambria" w:hAnsi="Cambria" w:cs="Cambria"/>
        </w:rPr>
        <w:t xml:space="preserve"> dayalı teknolojiler varoluşsal önem kazanmıştır. Bu gelişmelerden uzak kalmak, ekonomik, sosyal ve kültürel açıdan Türkiye’nin gelişmiş ve müreffeh ülkeler arasında yer almasının mümkün olmaması demektir. Kanunla küresel gelişmeler ve 21. yüzyıl </w:t>
      </w:r>
      <w:proofErr w:type="gramStart"/>
      <w:r w:rsidRPr="008E719F">
        <w:rPr>
          <w:rFonts w:ascii="Cambria" w:eastAsia="Cambria" w:hAnsi="Cambria" w:cs="Cambria"/>
        </w:rPr>
        <w:t>vizyonu</w:t>
      </w:r>
      <w:proofErr w:type="gramEnd"/>
      <w:r w:rsidRPr="008E719F">
        <w:rPr>
          <w:rFonts w:ascii="Cambria" w:eastAsia="Cambria" w:hAnsi="Cambria" w:cs="Cambria"/>
        </w:rPr>
        <w:t xml:space="preserve"> göz ardı edilerek önemli bir fırsat kaçırılmıştır.</w:t>
      </w:r>
    </w:p>
    <w:p w14:paraId="436684B5" w14:textId="77777777" w:rsidR="00FE0BEB" w:rsidRPr="008E719F" w:rsidRDefault="00FE0BEB" w:rsidP="00FE0BEB">
      <w:pPr>
        <w:spacing w:line="240" w:lineRule="auto"/>
        <w:jc w:val="both"/>
        <w:rPr>
          <w:rFonts w:ascii="Cambria" w:eastAsia="Cambria" w:hAnsi="Cambria" w:cs="Cambria"/>
          <w:b/>
          <w:color w:val="000000"/>
        </w:rPr>
      </w:pPr>
      <w:r w:rsidRPr="008E719F">
        <w:rPr>
          <w:rFonts w:ascii="Cambria" w:eastAsia="Cambria" w:hAnsi="Cambria" w:cs="Cambria"/>
          <w:color w:val="000000"/>
        </w:rPr>
        <w:t xml:space="preserve">Yeni düzenlemeye göre </w:t>
      </w:r>
      <w:proofErr w:type="spellStart"/>
      <w:r w:rsidRPr="008E719F">
        <w:rPr>
          <w:rFonts w:ascii="Cambria" w:eastAsia="Cambria" w:hAnsi="Cambria" w:cs="Cambria"/>
          <w:color w:val="000000"/>
        </w:rPr>
        <w:t>koronavirüsü</w:t>
      </w:r>
      <w:proofErr w:type="spellEnd"/>
      <w:r w:rsidRPr="008E719F">
        <w:rPr>
          <w:rFonts w:ascii="Cambria" w:eastAsia="Cambria" w:hAnsi="Cambria" w:cs="Cambria"/>
          <w:color w:val="000000"/>
        </w:rPr>
        <w:t xml:space="preserve"> nedeniyle ara verilen ilk, orta ve yükseköğrenim seviyelerinde ki kazanım eksikleri yazın telafi eğitimi ile giderilecektir.  </w:t>
      </w:r>
      <w:r w:rsidRPr="008E719F">
        <w:rPr>
          <w:rFonts w:ascii="Cambria" w:eastAsia="Cambria" w:hAnsi="Cambria" w:cs="Cambria"/>
          <w:b/>
        </w:rPr>
        <w:t xml:space="preserve">Ancak mevcut </w:t>
      </w:r>
      <w:proofErr w:type="spellStart"/>
      <w:r w:rsidRPr="008E719F">
        <w:rPr>
          <w:rFonts w:ascii="Cambria" w:eastAsia="Cambria" w:hAnsi="Cambria" w:cs="Cambria"/>
          <w:b/>
        </w:rPr>
        <w:t>konjenktürde</w:t>
      </w:r>
      <w:proofErr w:type="spellEnd"/>
      <w:r w:rsidRPr="008E719F">
        <w:rPr>
          <w:rFonts w:ascii="Cambria" w:eastAsia="Cambria" w:hAnsi="Cambria" w:cs="Cambria"/>
          <w:b/>
        </w:rPr>
        <w:t xml:space="preserve"> sadece telafi eğitiminin düzenlenmesinin yetersiz olduğu kesindir</w:t>
      </w:r>
      <w:r w:rsidRPr="008E719F">
        <w:rPr>
          <w:rFonts w:ascii="Cambria" w:eastAsia="Cambria" w:hAnsi="Cambria" w:cs="Cambria"/>
          <w:color w:val="000000"/>
        </w:rPr>
        <w:t xml:space="preserve">. </w:t>
      </w:r>
      <w:r w:rsidRPr="008E719F">
        <w:rPr>
          <w:rFonts w:ascii="Cambria" w:eastAsia="Cambria" w:hAnsi="Cambria" w:cs="Cambria"/>
          <w:b/>
          <w:color w:val="000000"/>
        </w:rPr>
        <w:t>Örgün eğitime uzaktan eğitimin de katılacağı “</w:t>
      </w:r>
      <w:proofErr w:type="spellStart"/>
      <w:r w:rsidRPr="008E719F">
        <w:rPr>
          <w:rFonts w:ascii="Cambria" w:eastAsia="Cambria" w:hAnsi="Cambria" w:cs="Cambria"/>
          <w:b/>
          <w:color w:val="000000"/>
        </w:rPr>
        <w:t>hibrit</w:t>
      </w:r>
      <w:proofErr w:type="spellEnd"/>
      <w:r w:rsidRPr="008E719F">
        <w:rPr>
          <w:rFonts w:ascii="Cambria" w:eastAsia="Cambria" w:hAnsi="Cambria" w:cs="Cambria"/>
          <w:b/>
          <w:color w:val="000000"/>
        </w:rPr>
        <w:t xml:space="preserve"> eğitim” modeline hazırlanılması gerekmektedir.</w:t>
      </w:r>
      <w:r w:rsidRPr="008E719F">
        <w:rPr>
          <w:rFonts w:ascii="Cambria" w:eastAsia="Cambria" w:hAnsi="Cambria" w:cs="Cambria"/>
          <w:color w:val="000000"/>
        </w:rPr>
        <w:t xml:space="preserve">  OECD tarafından yeni hazırlanan </w:t>
      </w:r>
      <w:proofErr w:type="spellStart"/>
      <w:r w:rsidRPr="008E719F">
        <w:rPr>
          <w:rFonts w:ascii="Cambria" w:eastAsia="Cambria" w:hAnsi="Cambria" w:cs="Cambria"/>
          <w:color w:val="000000"/>
        </w:rPr>
        <w:t>Koronavirüsü</w:t>
      </w:r>
      <w:proofErr w:type="spellEnd"/>
      <w:r w:rsidRPr="008E719F">
        <w:rPr>
          <w:rFonts w:ascii="Cambria" w:eastAsia="Cambria" w:hAnsi="Cambria" w:cs="Cambria"/>
          <w:color w:val="000000"/>
        </w:rPr>
        <w:t xml:space="preserve"> Eylem Planı Raporunda, Eğitim Bakanlıklarının virüs nedeniyle eğitim öğretime bir süre daha ara verme ihtimaline karşın uzaktan eğitimin örgün eğitime hukuken </w:t>
      </w:r>
      <w:proofErr w:type="gramStart"/>
      <w:r w:rsidRPr="008E719F">
        <w:rPr>
          <w:rFonts w:ascii="Cambria" w:eastAsia="Cambria" w:hAnsi="Cambria" w:cs="Cambria"/>
          <w:color w:val="000000"/>
        </w:rPr>
        <w:t>dahil</w:t>
      </w:r>
      <w:proofErr w:type="gramEnd"/>
      <w:r w:rsidRPr="008E719F">
        <w:rPr>
          <w:rFonts w:ascii="Cambria" w:eastAsia="Cambria" w:hAnsi="Cambria" w:cs="Cambria"/>
          <w:color w:val="000000"/>
        </w:rPr>
        <w:t xml:space="preserve"> edilme yollarının belirlenmelerini, mezuniyet ve atama gibi hususları da gözden geçirilmeleri önerilmektedir.  </w:t>
      </w:r>
      <w:r w:rsidRPr="008E719F">
        <w:rPr>
          <w:rFonts w:ascii="Cambria" w:eastAsia="Cambria" w:hAnsi="Cambria" w:cs="Cambria"/>
          <w:b/>
          <w:color w:val="000000"/>
        </w:rPr>
        <w:t xml:space="preserve">Orta ve uzun dönem için </w:t>
      </w:r>
      <w:proofErr w:type="spellStart"/>
      <w:r w:rsidRPr="008E719F">
        <w:rPr>
          <w:rFonts w:ascii="Cambria" w:eastAsia="Cambria" w:hAnsi="Cambria" w:cs="Cambria"/>
          <w:b/>
          <w:color w:val="000000"/>
        </w:rPr>
        <w:t>hibrit</w:t>
      </w:r>
      <w:proofErr w:type="spellEnd"/>
      <w:r w:rsidRPr="008E719F">
        <w:rPr>
          <w:rFonts w:ascii="Cambria" w:eastAsia="Cambria" w:hAnsi="Cambria" w:cs="Cambria"/>
          <w:b/>
          <w:color w:val="000000"/>
        </w:rPr>
        <w:t xml:space="preserve"> eğitim modeline maddi ve beşeri sermaye ayrılması ve gerekli hukuki düzenlemelerin yapılması gerekmektedir.</w:t>
      </w:r>
    </w:p>
    <w:p w14:paraId="4EFDF3F6" w14:textId="77777777" w:rsidR="00FE0BEB" w:rsidRPr="008E719F" w:rsidRDefault="00FE0BEB" w:rsidP="00FE0BEB">
      <w:pPr>
        <w:spacing w:line="240" w:lineRule="auto"/>
        <w:jc w:val="both"/>
        <w:rPr>
          <w:rFonts w:ascii="Cambria" w:eastAsia="Calibri" w:hAnsi="Cambria" w:cs="Times New Roman"/>
          <w:shd w:val="clear" w:color="auto" w:fill="FFFFFF"/>
        </w:rPr>
      </w:pPr>
      <w:r w:rsidRPr="008E719F">
        <w:rPr>
          <w:rFonts w:ascii="Cambria" w:eastAsia="Calibri" w:hAnsi="Cambria" w:cs="Times New Roman"/>
        </w:rPr>
        <w:t xml:space="preserve">Kanunun en sorunlu düzenlemelerinden biri, öğretim elemanlarının disiplin sorumluluğuna ilişkin olarak Yükseköğretim Kanununun 53’üncü maddesinde yapılmak istenen değişiklikleri içeren 7’nci maddesi olmuştur. </w:t>
      </w:r>
      <w:r w:rsidRPr="008E719F">
        <w:rPr>
          <w:rFonts w:ascii="Cambria" w:eastAsia="Calibri" w:hAnsi="Cambria" w:cs="Times New Roman"/>
          <w:shd w:val="clear" w:color="auto" w:fill="FFFFFF"/>
        </w:rPr>
        <w:t xml:space="preserve">Kanunun bu maddesi ile üniversiteleri amaçlarına aykırı bir biçimde adeta devlet dairesine dönüştürecek anlayışla akademik özgürlük ve güvencelerden uzak nitelikteki keyfi sonuçlar doğuracak bir düzenleme Anayasa </w:t>
      </w:r>
      <w:r>
        <w:rPr>
          <w:rFonts w:ascii="Cambria" w:eastAsia="Calibri" w:hAnsi="Cambria" w:cs="Times New Roman"/>
          <w:shd w:val="clear" w:color="auto" w:fill="FFFFFF"/>
        </w:rPr>
        <w:t>M</w:t>
      </w:r>
      <w:r w:rsidRPr="008E719F">
        <w:rPr>
          <w:rFonts w:ascii="Cambria" w:eastAsia="Calibri" w:hAnsi="Cambria" w:cs="Times New Roman"/>
          <w:shd w:val="clear" w:color="auto" w:fill="FFFFFF"/>
        </w:rPr>
        <w:t>ahkemesi</w:t>
      </w:r>
      <w:r>
        <w:rPr>
          <w:rFonts w:ascii="Cambria" w:eastAsia="Calibri" w:hAnsi="Cambria" w:cs="Times New Roman"/>
          <w:shd w:val="clear" w:color="auto" w:fill="FFFFFF"/>
        </w:rPr>
        <w:t>’</w:t>
      </w:r>
      <w:r w:rsidRPr="008E719F">
        <w:rPr>
          <w:rFonts w:ascii="Cambria" w:eastAsia="Calibri" w:hAnsi="Cambria" w:cs="Times New Roman"/>
          <w:shd w:val="clear" w:color="auto" w:fill="FFFFFF"/>
        </w:rPr>
        <w:t>nin üniversite özerkliği vurgusuyla öğretim üyelerinin devlet memuru statüsünde olmadığı, disiplin suçlarının da aynı olamayacağını belirten kararlarına aykırı bir şekilde yapılmıştır. Kanun teklifinin gerekçesinde de belirtildiği gibi Devlet Memurları Kanunu’nun öğretim elemanları için esas alınması bile başlı başına ürkütücü anlayışı ortaya koymaktadır.</w:t>
      </w:r>
    </w:p>
    <w:p w14:paraId="7F8506E5" w14:textId="77777777" w:rsidR="00FE0BEB" w:rsidRPr="008E719F" w:rsidRDefault="00FE0BEB" w:rsidP="00FE0BEB">
      <w:pPr>
        <w:spacing w:after="0" w:line="240" w:lineRule="auto"/>
        <w:jc w:val="both"/>
        <w:rPr>
          <w:rFonts w:ascii="Cambria" w:eastAsia="Calibri" w:hAnsi="Cambria" w:cs="Times New Roman"/>
        </w:rPr>
      </w:pPr>
      <w:r w:rsidRPr="008E719F">
        <w:rPr>
          <w:rFonts w:ascii="Cambria" w:eastAsia="Calibri" w:hAnsi="Cambria" w:cs="Times New Roman"/>
        </w:rPr>
        <w:t xml:space="preserve">Kanunun diğer tartışmalı maddesi ise özellikle Şehir Üniversite’sini ve diğer vakıf üniversiteleri doğrudan etkileyecek olan 13’üncü maddedir. Düzenlemeye göre; 2547 sayılı Yükseköğretim Kanunu’nun Ek 11’nci maddesinde yapılacak değişiklikle; geçici olarak faaliyeti durdurulan </w:t>
      </w:r>
      <w:r w:rsidRPr="008E719F">
        <w:rPr>
          <w:rFonts w:ascii="Cambria" w:eastAsia="Times New Roman" w:hAnsi="Cambria" w:cs="Times New Roman"/>
          <w:color w:val="000000"/>
          <w:shd w:val="clear" w:color="auto" w:fill="FFFFFF"/>
          <w:lang w:eastAsia="tr-TR"/>
        </w:rPr>
        <w:t>vakıf üniversitesi YÖK’ün kararıyla kapatılabilecektir. Söz konusu düzenleme ile nokta atışı yapılarak, vakıf üniversitesinin nasıl kapatılacağı, kurucu vakfa ne olacağı, sahip oldukları mülklere nasıl sahip çıkılacağı ayrıntılı olarak düzenlenmiştir.</w:t>
      </w:r>
      <w:r>
        <w:rPr>
          <w:rFonts w:ascii="Cambria" w:eastAsia="Times New Roman" w:hAnsi="Cambria" w:cs="Times New Roman"/>
          <w:color w:val="000000"/>
          <w:shd w:val="clear" w:color="auto" w:fill="FFFFFF"/>
          <w:lang w:eastAsia="tr-TR"/>
        </w:rPr>
        <w:t xml:space="preserve"> K</w:t>
      </w:r>
      <w:r w:rsidRPr="008E719F">
        <w:rPr>
          <w:rFonts w:ascii="Cambria" w:eastAsia="Times New Roman" w:hAnsi="Cambria" w:cs="Times New Roman"/>
          <w:color w:val="000000"/>
          <w:shd w:val="clear" w:color="auto" w:fill="FFFFFF"/>
          <w:lang w:eastAsia="tr-TR"/>
        </w:rPr>
        <w:t xml:space="preserve">anunlar nesnel olur; kişiye ya da bir kuruma özel kanun yapılmaz. Ancak siyasi irade Şehir Üniversitesinin faaliyet iznini iptal edeceğini çok önceleri açıkça ortaya koymuş, siyasi hesaplaşmasına hukuku </w:t>
      </w:r>
      <w:proofErr w:type="spellStart"/>
      <w:r w:rsidRPr="008E719F">
        <w:rPr>
          <w:rFonts w:ascii="Cambria" w:eastAsia="Times New Roman" w:hAnsi="Cambria" w:cs="Times New Roman"/>
          <w:color w:val="000000"/>
          <w:shd w:val="clear" w:color="auto" w:fill="FFFFFF"/>
          <w:lang w:eastAsia="tr-TR"/>
        </w:rPr>
        <w:lastRenderedPageBreak/>
        <w:t>araçsallaştırarak</w:t>
      </w:r>
      <w:proofErr w:type="spellEnd"/>
      <w:r w:rsidRPr="008E719F">
        <w:rPr>
          <w:rFonts w:ascii="Cambria" w:eastAsia="Times New Roman" w:hAnsi="Cambria" w:cs="Times New Roman"/>
          <w:color w:val="000000"/>
          <w:shd w:val="clear" w:color="auto" w:fill="FFFFFF"/>
          <w:lang w:eastAsia="tr-TR"/>
        </w:rPr>
        <w:t xml:space="preserve"> kanun olarak meclise sunmuştur. Bu kanun ile yürütme, AYM kararlarında, “</w:t>
      </w:r>
      <w:r w:rsidRPr="008E719F">
        <w:rPr>
          <w:rFonts w:ascii="Cambria" w:eastAsia="Calibri" w:hAnsi="Cambria" w:cs="Times New Roman"/>
          <w:i/>
        </w:rPr>
        <w:t xml:space="preserve">YÖK’ün, üniversiteleri </w:t>
      </w:r>
      <w:r w:rsidRPr="008E719F">
        <w:rPr>
          <w:rFonts w:ascii="Cambria" w:eastAsia="Calibri" w:hAnsi="Cambria" w:cs="Times New Roman"/>
          <w:i/>
          <w:color w:val="000000"/>
          <w:shd w:val="clear" w:color="auto" w:fill="FFFFFF"/>
        </w:rPr>
        <w:t xml:space="preserve">denetlemeye ilişkin kuralları hem üniversiteler hem de idare yönünden herhangi bir duraksamaya ve kuşkuya yer vermeyecek şekilde açık, net, anlaşılır ve uygulanabilir olmalıdır. Ayrıca keyfi uygulamalara karşı koruyucu önlemler içermesi de gereklidir. Aksine bir düzenleme, merkezi idarenin üniversitelerin bilimsel özerkliğine keyfi şekilde müdahalede bulunmasına imkân tanır ki, bunun </w:t>
      </w:r>
      <w:r w:rsidRPr="008E719F">
        <w:rPr>
          <w:rFonts w:ascii="Cambria" w:eastAsia="Calibri" w:hAnsi="Cambria" w:cs="Times New Roman"/>
          <w:color w:val="000000"/>
          <w:shd w:val="clear" w:color="auto" w:fill="FFFFFF"/>
        </w:rPr>
        <w:t>Anayasa'nın</w:t>
      </w:r>
      <w:r w:rsidRPr="008E719F">
        <w:rPr>
          <w:rFonts w:ascii="Cambria" w:eastAsia="Calibri" w:hAnsi="Cambria" w:cs="Times New Roman"/>
          <w:i/>
          <w:color w:val="000000"/>
          <w:shd w:val="clear" w:color="auto" w:fill="FFFFFF"/>
        </w:rPr>
        <w:t xml:space="preserve"> 130. maddesiyle bağdaşması mümkün değildir.</w:t>
      </w:r>
      <w:r w:rsidRPr="008E719F">
        <w:rPr>
          <w:rFonts w:ascii="Cambria" w:eastAsia="Calibri" w:hAnsi="Cambria" w:cs="Times New Roman"/>
          <w:color w:val="000000"/>
          <w:shd w:val="clear" w:color="auto" w:fill="FFFFFF"/>
        </w:rPr>
        <w:t xml:space="preserve">” şeklinde ortaya konulan çerçevenin aksine tüm vakıf üniversitelerini kontrolü altına almayı amaçlamaktadır. Açılan bu yol Şehir Üniversitesi dışında da birçok keyfi uygulamaya yasal meşruiyet sağlayacaktır. </w:t>
      </w:r>
    </w:p>
    <w:p w14:paraId="2D6679ED" w14:textId="77777777" w:rsidR="00FE0BEB" w:rsidRPr="008E719F" w:rsidRDefault="00FE0BEB" w:rsidP="00FE0BEB">
      <w:pPr>
        <w:spacing w:after="0" w:line="240" w:lineRule="auto"/>
        <w:jc w:val="both"/>
        <w:rPr>
          <w:rFonts w:ascii="Cambria" w:eastAsia="Cambria" w:hAnsi="Cambria" w:cs="Cambria"/>
          <w:color w:val="000000"/>
          <w:shd w:val="clear" w:color="auto" w:fill="FFFFFF"/>
        </w:rPr>
      </w:pPr>
    </w:p>
    <w:p w14:paraId="4F6040F4" w14:textId="77777777" w:rsidR="00FE0BEB" w:rsidRPr="008E719F" w:rsidRDefault="00FE0BEB" w:rsidP="00FE0BEB">
      <w:pPr>
        <w:spacing w:after="0" w:line="240" w:lineRule="auto"/>
        <w:jc w:val="both"/>
        <w:rPr>
          <w:rFonts w:ascii="Cambria" w:eastAsia="Cambria" w:hAnsi="Cambria" w:cs="Cambria"/>
          <w:color w:val="000000"/>
          <w:shd w:val="clear" w:color="auto" w:fill="FFFFFF"/>
        </w:rPr>
      </w:pPr>
      <w:r w:rsidRPr="008E719F">
        <w:rPr>
          <w:rFonts w:ascii="Cambria" w:eastAsia="Cambria" w:hAnsi="Cambria" w:cs="Cambria"/>
          <w:color w:val="000000"/>
          <w:shd w:val="clear" w:color="auto" w:fill="FFFFFF"/>
        </w:rPr>
        <w:t xml:space="preserve">DEVA Partisi olarak öncelikle Kanunun; üniversitelerin bilimsel özerkliğine ve öğretim üyelerinin akademik özgürlüklerine öncelik veren, onları koruyan, anayasal bir hak olan bilimsel özgürlüğe sahip çıkan bir yaklaşımla hem devlet hem de vakıf üniversitelerinin dünya sıralamalarında olmaları için gerekli teşvikin yapıldığı bir düzenleme olmasını isterdik. </w:t>
      </w:r>
      <w:r>
        <w:rPr>
          <w:rFonts w:ascii="Cambria" w:eastAsia="Cambria" w:hAnsi="Cambria" w:cs="Cambria"/>
          <w:color w:val="000000"/>
          <w:shd w:val="clear" w:color="auto" w:fill="FFFFFF"/>
        </w:rPr>
        <w:t>Bu kanun, t</w:t>
      </w:r>
      <w:r w:rsidRPr="008E719F">
        <w:rPr>
          <w:rFonts w:ascii="Cambria" w:eastAsia="Cambria" w:hAnsi="Cambria" w:cs="Cambria"/>
          <w:color w:val="000000"/>
          <w:shd w:val="clear" w:color="auto" w:fill="FFFFFF"/>
        </w:rPr>
        <w:t xml:space="preserve">üm öğretim görevlilerini otoriteye tabi hale getirerek keyfi olarak cezalandırma ve esasında özerk olan vakıf üniversitelerinin alanlarını daha da sınırlandırarak gerekli görüldüğü an faaliyetlerini sona erdirerek el koyabilme </w:t>
      </w:r>
      <w:proofErr w:type="gramStart"/>
      <w:r w:rsidRPr="008E719F">
        <w:rPr>
          <w:rFonts w:ascii="Cambria" w:eastAsia="Cambria" w:hAnsi="Cambria" w:cs="Cambria"/>
          <w:color w:val="000000"/>
          <w:shd w:val="clear" w:color="auto" w:fill="FFFFFF"/>
        </w:rPr>
        <w:t>imkanı</w:t>
      </w:r>
      <w:proofErr w:type="gramEnd"/>
      <w:r w:rsidRPr="008E719F">
        <w:rPr>
          <w:rFonts w:ascii="Cambria" w:eastAsia="Cambria" w:hAnsi="Cambria" w:cs="Cambria"/>
          <w:color w:val="000000"/>
          <w:shd w:val="clear" w:color="auto" w:fill="FFFFFF"/>
        </w:rPr>
        <w:t xml:space="preserve"> verilmiştir. </w:t>
      </w:r>
    </w:p>
    <w:p w14:paraId="3AA8B1E6" w14:textId="77777777" w:rsidR="00FE0BEB" w:rsidRPr="008E719F" w:rsidRDefault="00FE0BEB" w:rsidP="00FE0BEB">
      <w:pPr>
        <w:spacing w:after="0" w:line="240" w:lineRule="auto"/>
        <w:jc w:val="both"/>
        <w:rPr>
          <w:rFonts w:ascii="Cambria" w:eastAsia="Cambria" w:hAnsi="Cambria" w:cs="Cambria"/>
          <w:color w:val="000000"/>
          <w:shd w:val="clear" w:color="auto" w:fill="FFFFFF"/>
        </w:rPr>
      </w:pPr>
    </w:p>
    <w:p w14:paraId="74BD958D" w14:textId="77777777" w:rsidR="00FE0BEB" w:rsidRDefault="00FE0BEB" w:rsidP="00FE0BEB">
      <w:pPr>
        <w:spacing w:line="240" w:lineRule="auto"/>
        <w:jc w:val="both"/>
        <w:rPr>
          <w:rFonts w:ascii="Cambria" w:eastAsia="Cambria" w:hAnsi="Cambria" w:cs="Cambria"/>
          <w:color w:val="000000"/>
          <w:shd w:val="clear" w:color="auto" w:fill="FFFFFF"/>
        </w:rPr>
      </w:pPr>
      <w:r w:rsidRPr="008E719F">
        <w:rPr>
          <w:rFonts w:ascii="Cambria" w:eastAsia="Cambria" w:hAnsi="Cambria" w:cs="Cambria"/>
          <w:color w:val="000000"/>
          <w:shd w:val="clear" w:color="auto" w:fill="FFFFFF"/>
        </w:rPr>
        <w:t xml:space="preserve">DEVA Partisi olarak üniversitelerin gelişiminin önünde en büyük engel olan Yükseköğretim Kurulu’nun (YÖK) kapatılmasını ve yükseköğretim sisteminin, kurumsal özerklik, akademik özgürlük ve performansa </w:t>
      </w:r>
      <w:proofErr w:type="spellStart"/>
      <w:r w:rsidRPr="008E719F">
        <w:rPr>
          <w:rFonts w:ascii="Cambria" w:eastAsia="Cambria" w:hAnsi="Cambria" w:cs="Cambria"/>
          <w:color w:val="000000"/>
          <w:shd w:val="clear" w:color="auto" w:fill="FFFFFF"/>
        </w:rPr>
        <w:t>dayalılık</w:t>
      </w:r>
      <w:proofErr w:type="spellEnd"/>
      <w:r w:rsidRPr="008E719F">
        <w:rPr>
          <w:rFonts w:ascii="Cambria" w:eastAsia="Cambria" w:hAnsi="Cambria" w:cs="Cambria"/>
          <w:color w:val="000000"/>
          <w:shd w:val="clear" w:color="auto" w:fill="FFFFFF"/>
        </w:rPr>
        <w:t xml:space="preserve"> ilkeleri çerçevesinde yeniden düzenlenmesi gerektiğini vurgulamak isteriz.</w:t>
      </w:r>
    </w:p>
    <w:p w14:paraId="281F29A0" w14:textId="77777777" w:rsidR="00FE0BEB" w:rsidRDefault="00FE0BEB" w:rsidP="00FE0BEB">
      <w:pPr>
        <w:spacing w:line="240" w:lineRule="auto"/>
        <w:jc w:val="both"/>
        <w:rPr>
          <w:rFonts w:ascii="Cambria" w:eastAsia="Cambria" w:hAnsi="Cambria" w:cs="Cambria"/>
          <w:color w:val="000000"/>
          <w:shd w:val="clear" w:color="auto" w:fill="FFFFFF"/>
        </w:rPr>
      </w:pPr>
    </w:p>
    <w:p w14:paraId="4E8CAC13" w14:textId="77777777" w:rsidR="00FE0BEB" w:rsidRDefault="00FE0BEB" w:rsidP="00FE0BEB">
      <w:pPr>
        <w:spacing w:line="240" w:lineRule="auto"/>
        <w:jc w:val="both"/>
        <w:rPr>
          <w:rFonts w:ascii="Cambria" w:eastAsia="Cambria" w:hAnsi="Cambria" w:cs="Cambria"/>
          <w:color w:val="000000"/>
          <w:shd w:val="clear" w:color="auto" w:fill="FFFFFF"/>
        </w:rPr>
      </w:pPr>
      <w:r>
        <w:rPr>
          <w:rFonts w:ascii="Cambria" w:eastAsia="Cambria" w:hAnsi="Cambria" w:cs="Cambria"/>
          <w:color w:val="000000"/>
          <w:shd w:val="clear" w:color="auto" w:fill="FFFFFF"/>
        </w:rPr>
        <w:t>Saygılarımızla,</w:t>
      </w:r>
    </w:p>
    <w:p w14:paraId="05B243A6" w14:textId="77777777" w:rsidR="00FE0BEB" w:rsidRDefault="00FE0BEB" w:rsidP="00FE0BEB">
      <w:pPr>
        <w:spacing w:line="240" w:lineRule="auto"/>
        <w:jc w:val="both"/>
        <w:rPr>
          <w:rFonts w:ascii="Cambria" w:eastAsia="Cambria" w:hAnsi="Cambria" w:cs="Cambria"/>
          <w:color w:val="000000"/>
          <w:shd w:val="clear" w:color="auto" w:fill="FFFFFF"/>
        </w:rPr>
      </w:pPr>
    </w:p>
    <w:p w14:paraId="22D9FC9E" w14:textId="77777777" w:rsidR="00FE0BEB" w:rsidRPr="008E719F" w:rsidRDefault="00FE0BEB" w:rsidP="00FE0BEB">
      <w:pPr>
        <w:spacing w:line="240" w:lineRule="auto"/>
        <w:jc w:val="both"/>
        <w:rPr>
          <w:rFonts w:ascii="Cambria" w:eastAsia="Cambria" w:hAnsi="Cambria" w:cs="Cambria"/>
          <w:color w:val="000000"/>
          <w:shd w:val="clear" w:color="auto" w:fill="FFFFFF"/>
        </w:rPr>
      </w:pPr>
    </w:p>
    <w:p w14:paraId="1FBCED8D" w14:textId="77777777" w:rsidR="00FE0BEB" w:rsidRPr="008E719F" w:rsidRDefault="00FE0BEB" w:rsidP="00FE0BEB">
      <w:pPr>
        <w:spacing w:line="240" w:lineRule="auto"/>
        <w:jc w:val="both"/>
        <w:rPr>
          <w:rFonts w:ascii="Cambria" w:eastAsia="Cambria" w:hAnsi="Cambria" w:cs="Cambria"/>
          <w:color w:val="000000"/>
          <w:shd w:val="clear" w:color="auto" w:fill="FFFFFF"/>
        </w:rPr>
      </w:pPr>
    </w:p>
    <w:p w14:paraId="2DF1FDE2" w14:textId="77777777" w:rsidR="00FE0BEB" w:rsidRPr="008E719F" w:rsidRDefault="00FE0BEB" w:rsidP="00FE0BEB">
      <w:pPr>
        <w:spacing w:line="240" w:lineRule="auto"/>
        <w:jc w:val="both"/>
        <w:rPr>
          <w:rFonts w:ascii="Cambria" w:eastAsia="Cambria" w:hAnsi="Cambria" w:cs="Cambria"/>
          <w:color w:val="000000"/>
          <w:shd w:val="clear" w:color="auto" w:fill="FFFFFF"/>
        </w:rPr>
      </w:pPr>
    </w:p>
    <w:p w14:paraId="37A5A1C4" w14:textId="77777777" w:rsidR="00FE0BEB" w:rsidRPr="008E719F" w:rsidRDefault="00FE0BEB" w:rsidP="00FE0BEB">
      <w:pPr>
        <w:spacing w:line="240" w:lineRule="auto"/>
        <w:jc w:val="both"/>
        <w:rPr>
          <w:rFonts w:ascii="Cambria" w:eastAsia="Cambria" w:hAnsi="Cambria" w:cs="Cambria"/>
          <w:color w:val="000000"/>
          <w:shd w:val="clear" w:color="auto" w:fill="FFFFFF"/>
        </w:rPr>
      </w:pPr>
    </w:p>
    <w:p w14:paraId="123CB87D" w14:textId="7F1D028A" w:rsidR="00115663" w:rsidRPr="00FE0BEB" w:rsidRDefault="00115663" w:rsidP="00FE0BEB"/>
    <w:sectPr w:rsidR="00115663" w:rsidRPr="00FE0BEB" w:rsidSect="00C74F9D">
      <w:headerReference w:type="default" r:id="rId7"/>
      <w:footerReference w:type="default" r:id="rId8"/>
      <w:headerReference w:type="first" r:id="rId9"/>
      <w:footerReference w:type="first" r:id="rId10"/>
      <w:pgSz w:w="11906" w:h="16838" w:code="9"/>
      <w:pgMar w:top="1888" w:right="862" w:bottom="1418" w:left="862"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42F35F" w14:textId="77777777" w:rsidR="005C5BC6" w:rsidRDefault="005C5BC6">
      <w:pPr>
        <w:spacing w:after="0" w:line="240" w:lineRule="auto"/>
      </w:pPr>
      <w:r>
        <w:separator/>
      </w:r>
    </w:p>
  </w:endnote>
  <w:endnote w:type="continuationSeparator" w:id="0">
    <w:p w14:paraId="15DEA150" w14:textId="77777777" w:rsidR="005C5BC6" w:rsidRDefault="005C5B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Microsoft Sans Serif">
    <w:altName w:val="Calibri"/>
    <w:panose1 w:val="020B0604020202020204"/>
    <w:charset w:val="A2"/>
    <w:family w:val="swiss"/>
    <w:pitch w:val="variable"/>
    <w:sig w:usb0="E5002EFF" w:usb1="C000605B" w:usb2="00000029" w:usb3="00000000" w:csb0="000101FF" w:csb1="00000000"/>
  </w:font>
  <w:font w:name="Franklin Gothic Demi">
    <w:panose1 w:val="020B07030201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221" w:type="dxa"/>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780"/>
    </w:tblGrid>
    <w:tr w:rsidR="00115663" w14:paraId="2A28B843" w14:textId="77777777" w:rsidTr="00115663">
      <w:trPr>
        <w:trHeight w:val="1421"/>
      </w:trPr>
      <w:tc>
        <w:tcPr>
          <w:tcW w:w="12221" w:type="dxa"/>
          <w:tcBorders>
            <w:top w:val="nil"/>
            <w:left w:val="nil"/>
            <w:bottom w:val="nil"/>
            <w:right w:val="nil"/>
          </w:tcBorders>
        </w:tcPr>
        <w:p w14:paraId="05E12A84" w14:textId="77777777" w:rsidR="00115663" w:rsidRDefault="00115663" w:rsidP="00115663">
          <w:pPr>
            <w:pStyle w:val="AltBilgi"/>
            <w:spacing w:after="0"/>
            <w:jc w:val="left"/>
          </w:pPr>
          <w:r>
            <w:rPr>
              <w:noProof/>
              <w:lang w:eastAsia="tr-TR"/>
            </w:rPr>
            <w:drawing>
              <wp:inline distT="0" distB="0" distL="0" distR="0" wp14:anchorId="5DA72958" wp14:editId="70EA0715">
                <wp:extent cx="8108034" cy="718970"/>
                <wp:effectExtent l="0" t="0" r="7620" b="5080"/>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yesil-dalgalar-17.jpg"/>
                        <pic:cNvPicPr/>
                      </pic:nvPicPr>
                      <pic:blipFill>
                        <a:blip r:embed="rId1">
                          <a:extLst>
                            <a:ext uri="{28A0092B-C50C-407E-A947-70E740481C1C}">
                              <a14:useLocalDpi xmlns:a14="http://schemas.microsoft.com/office/drawing/2010/main" val="0"/>
                            </a:ext>
                          </a:extLst>
                        </a:blip>
                        <a:stretch>
                          <a:fillRect/>
                        </a:stretch>
                      </pic:blipFill>
                      <pic:spPr>
                        <a:xfrm>
                          <a:off x="0" y="0"/>
                          <a:ext cx="8108034" cy="718970"/>
                        </a:xfrm>
                        <a:prstGeom prst="rect">
                          <a:avLst/>
                        </a:prstGeom>
                      </pic:spPr>
                    </pic:pic>
                  </a:graphicData>
                </a:graphic>
              </wp:inline>
            </w:drawing>
          </w:r>
        </w:p>
      </w:tc>
    </w:tr>
  </w:tbl>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275" w:type="dxa"/>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3470"/>
    </w:tblGrid>
    <w:tr w:rsidR="002E1A5A" w14:paraId="7B64134B" w14:textId="77777777" w:rsidTr="002E1A5A">
      <w:trPr>
        <w:trHeight w:val="1362"/>
      </w:trPr>
      <w:tc>
        <w:tcPr>
          <w:tcW w:w="12275" w:type="dxa"/>
          <w:tcBorders>
            <w:top w:val="nil"/>
            <w:left w:val="nil"/>
            <w:bottom w:val="nil"/>
            <w:right w:val="nil"/>
          </w:tcBorders>
        </w:tcPr>
        <w:p w14:paraId="5B342B0A" w14:textId="77777777" w:rsidR="002E1A5A" w:rsidRDefault="002E1A5A" w:rsidP="002E1A5A">
          <w:pPr>
            <w:pStyle w:val="AltBilgi"/>
            <w:spacing w:after="0"/>
          </w:pPr>
          <w:r>
            <w:rPr>
              <w:noProof/>
              <w:lang w:eastAsia="tr-TR"/>
            </w:rPr>
            <w:drawing>
              <wp:inline distT="0" distB="0" distL="0" distR="0" wp14:anchorId="5D1EA2F8" wp14:editId="7B5EE51F">
                <wp:extent cx="8551368" cy="976184"/>
                <wp:effectExtent l="0" t="0" r="2540" b="0"/>
                <wp:docPr id="15" name="Resim 15" descr="yeşil dalga tasarım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yesil-dalgalar-17.jpg"/>
                        <pic:cNvPicPr/>
                      </pic:nvPicPr>
                      <pic:blipFill>
                        <a:blip r:embed="rId1">
                          <a:extLst>
                            <a:ext uri="{28A0092B-C50C-407E-A947-70E740481C1C}">
                              <a14:useLocalDpi xmlns:a14="http://schemas.microsoft.com/office/drawing/2010/main" val="0"/>
                            </a:ext>
                          </a:extLst>
                        </a:blip>
                        <a:stretch>
                          <a:fillRect/>
                        </a:stretch>
                      </pic:blipFill>
                      <pic:spPr>
                        <a:xfrm>
                          <a:off x="0" y="0"/>
                          <a:ext cx="9550805" cy="1090275"/>
                        </a:xfrm>
                        <a:prstGeom prst="rect">
                          <a:avLst/>
                        </a:prstGeom>
                      </pic:spPr>
                    </pic:pic>
                  </a:graphicData>
                </a:graphic>
              </wp:inline>
            </w:drawing>
          </w:r>
        </w:p>
      </w:tc>
    </w:tr>
  </w:tbl>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19CB96" w14:textId="77777777" w:rsidR="005C5BC6" w:rsidRDefault="005C5BC6">
      <w:pPr>
        <w:spacing w:after="0" w:line="240" w:lineRule="auto"/>
      </w:pPr>
      <w:r>
        <w:separator/>
      </w:r>
    </w:p>
  </w:footnote>
  <w:footnote w:type="continuationSeparator" w:id="0">
    <w:p w14:paraId="666527AC" w14:textId="77777777" w:rsidR="005C5BC6" w:rsidRDefault="005C5B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201" w:type="dxa"/>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201"/>
    </w:tblGrid>
    <w:tr w:rsidR="00115663" w14:paraId="79F469E4" w14:textId="77777777" w:rsidTr="00115663">
      <w:trPr>
        <w:trHeight w:val="1880"/>
      </w:trPr>
      <w:tc>
        <w:tcPr>
          <w:tcW w:w="12201" w:type="dxa"/>
          <w:tcBorders>
            <w:top w:val="nil"/>
            <w:left w:val="nil"/>
            <w:bottom w:val="nil"/>
            <w:right w:val="nil"/>
          </w:tcBorders>
        </w:tcPr>
        <w:p w14:paraId="70277080" w14:textId="77777777" w:rsidR="00A5537E" w:rsidRDefault="00A5537E" w:rsidP="00115663">
          <w:pPr>
            <w:pStyle w:val="stBilgi"/>
            <w:rPr>
              <w:noProof/>
              <w:lang w:eastAsia="tr-TR"/>
            </w:rPr>
          </w:pPr>
        </w:p>
        <w:p w14:paraId="3413E2E6" w14:textId="77777777" w:rsidR="00115663" w:rsidRDefault="00115663" w:rsidP="00115663">
          <w:pPr>
            <w:pStyle w:val="stBilgi"/>
          </w:pPr>
          <w:r>
            <w:rPr>
              <w:noProof/>
              <w:lang w:eastAsia="tr-TR"/>
            </w:rPr>
            <w:drawing>
              <wp:inline distT="0" distB="0" distL="0" distR="0" wp14:anchorId="6DB2C68D" wp14:editId="7E7806BB">
                <wp:extent cx="5077230" cy="1295400"/>
                <wp:effectExtent l="0" t="0" r="9525"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yesil-dalgalar-1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95646" cy="1300099"/>
                        </a:xfrm>
                        <a:prstGeom prst="rect">
                          <a:avLst/>
                        </a:prstGeom>
                      </pic:spPr>
                    </pic:pic>
                  </a:graphicData>
                </a:graphic>
              </wp:inline>
            </w:drawing>
          </w:r>
        </w:p>
      </w:tc>
    </w:tr>
  </w:tbl>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2F3C9" w14:textId="77777777" w:rsidR="00E71405" w:rsidRDefault="007E3A99">
    <w:r>
      <w:rPr>
        <w:lang w:bidi="tr-TR"/>
      </w:rPr>
      <w:cr/>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638385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E181A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86C1F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5A2BB4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A10E52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798133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DBECF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54A4A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D28E3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DE099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37E"/>
    <w:rsid w:val="00066E19"/>
    <w:rsid w:val="000735D5"/>
    <w:rsid w:val="000B4BF8"/>
    <w:rsid w:val="000F2898"/>
    <w:rsid w:val="00115663"/>
    <w:rsid w:val="00136B4B"/>
    <w:rsid w:val="001A09D6"/>
    <w:rsid w:val="001D4D46"/>
    <w:rsid w:val="00213EAB"/>
    <w:rsid w:val="00215D1D"/>
    <w:rsid w:val="002812CE"/>
    <w:rsid w:val="00284AAA"/>
    <w:rsid w:val="002C2698"/>
    <w:rsid w:val="002D7F70"/>
    <w:rsid w:val="002E1A5A"/>
    <w:rsid w:val="00312210"/>
    <w:rsid w:val="00361777"/>
    <w:rsid w:val="00361FC2"/>
    <w:rsid w:val="003F7C02"/>
    <w:rsid w:val="00462B54"/>
    <w:rsid w:val="004C595E"/>
    <w:rsid w:val="00535A9A"/>
    <w:rsid w:val="00576382"/>
    <w:rsid w:val="005C5BC6"/>
    <w:rsid w:val="005E1335"/>
    <w:rsid w:val="00620729"/>
    <w:rsid w:val="00632C25"/>
    <w:rsid w:val="00673242"/>
    <w:rsid w:val="00691768"/>
    <w:rsid w:val="006F0367"/>
    <w:rsid w:val="007327D8"/>
    <w:rsid w:val="00760828"/>
    <w:rsid w:val="007C4A68"/>
    <w:rsid w:val="007E0D6E"/>
    <w:rsid w:val="007E3A99"/>
    <w:rsid w:val="008658F6"/>
    <w:rsid w:val="00875A8E"/>
    <w:rsid w:val="008945AC"/>
    <w:rsid w:val="008B6E7F"/>
    <w:rsid w:val="0092014C"/>
    <w:rsid w:val="009439AA"/>
    <w:rsid w:val="009523C5"/>
    <w:rsid w:val="009920A2"/>
    <w:rsid w:val="009F51E1"/>
    <w:rsid w:val="00A45E55"/>
    <w:rsid w:val="00A5537E"/>
    <w:rsid w:val="00B22EC4"/>
    <w:rsid w:val="00B54EAE"/>
    <w:rsid w:val="00B552FE"/>
    <w:rsid w:val="00BA5A05"/>
    <w:rsid w:val="00BC06ED"/>
    <w:rsid w:val="00C74F9D"/>
    <w:rsid w:val="00CB6E80"/>
    <w:rsid w:val="00CD48FF"/>
    <w:rsid w:val="00CE2CAB"/>
    <w:rsid w:val="00CE3D08"/>
    <w:rsid w:val="00D904CD"/>
    <w:rsid w:val="00DE3E34"/>
    <w:rsid w:val="00E041D6"/>
    <w:rsid w:val="00E1212B"/>
    <w:rsid w:val="00E32718"/>
    <w:rsid w:val="00E71405"/>
    <w:rsid w:val="00E802A8"/>
    <w:rsid w:val="00F83039"/>
    <w:rsid w:val="00F87567"/>
    <w:rsid w:val="00FA5F92"/>
    <w:rsid w:val="00FE0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E2F62E"/>
  <w15:chartTrackingRefBased/>
  <w15:docId w15:val="{CCAA1CA0-4C27-472E-9007-AEF329871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1E1"/>
    <w:pPr>
      <w:spacing w:line="256" w:lineRule="auto"/>
    </w:pPr>
    <w:rPr>
      <w:sz w:val="22"/>
      <w:szCs w:val="22"/>
    </w:rPr>
  </w:style>
  <w:style w:type="paragraph" w:styleId="Balk1">
    <w:name w:val="heading 1"/>
    <w:basedOn w:val="Normal"/>
    <w:next w:val="letiimBilgileri"/>
    <w:link w:val="Balk1Char"/>
    <w:uiPriority w:val="1"/>
    <w:qFormat/>
    <w:rsid w:val="002E1A5A"/>
    <w:pPr>
      <w:keepNext/>
      <w:keepLines/>
      <w:spacing w:before="480" w:after="0" w:line="259" w:lineRule="auto"/>
      <w:outlineLvl w:val="0"/>
    </w:pPr>
    <w:rPr>
      <w:rFonts w:asciiTheme="majorHAnsi" w:eastAsiaTheme="majorEastAsia" w:hAnsiTheme="majorHAnsi" w:cstheme="majorBidi"/>
      <w:bCs/>
      <w:color w:val="3D5157" w:themeColor="accent2"/>
      <w:sz w:val="36"/>
      <w:szCs w:val="28"/>
    </w:rPr>
  </w:style>
  <w:style w:type="paragraph" w:styleId="Balk2">
    <w:name w:val="heading 2"/>
    <w:basedOn w:val="Normal"/>
    <w:next w:val="Normal"/>
    <w:link w:val="Balk2Char"/>
    <w:uiPriority w:val="1"/>
    <w:semiHidden/>
    <w:unhideWhenUsed/>
    <w:qFormat/>
    <w:rsid w:val="00FA5F92"/>
    <w:pPr>
      <w:keepNext/>
      <w:keepLines/>
      <w:spacing w:before="40" w:after="0" w:line="259" w:lineRule="auto"/>
      <w:outlineLvl w:val="1"/>
    </w:pPr>
    <w:rPr>
      <w:rFonts w:asciiTheme="majorHAnsi" w:eastAsiaTheme="majorEastAsia" w:hAnsiTheme="majorHAnsi" w:cstheme="majorBidi"/>
      <w:color w:val="4F6228" w:themeColor="accent6" w:themeShade="80"/>
      <w:sz w:val="26"/>
      <w:szCs w:val="26"/>
    </w:rPr>
  </w:style>
  <w:style w:type="paragraph" w:styleId="Balk3">
    <w:name w:val="heading 3"/>
    <w:basedOn w:val="Normal"/>
    <w:next w:val="Normal"/>
    <w:link w:val="Balk3Char"/>
    <w:uiPriority w:val="1"/>
    <w:semiHidden/>
    <w:unhideWhenUsed/>
    <w:qFormat/>
    <w:rsid w:val="00FA5F92"/>
    <w:pPr>
      <w:keepNext/>
      <w:keepLines/>
      <w:spacing w:before="40" w:after="0" w:line="259" w:lineRule="auto"/>
      <w:outlineLvl w:val="2"/>
    </w:pPr>
    <w:rPr>
      <w:rFonts w:asciiTheme="majorHAnsi" w:eastAsiaTheme="majorEastAsia" w:hAnsiTheme="majorHAnsi" w:cstheme="majorBidi"/>
      <w:color w:val="4F6228" w:themeColor="accent6" w:themeShade="80"/>
      <w:sz w:val="24"/>
      <w:szCs w:val="24"/>
    </w:rPr>
  </w:style>
  <w:style w:type="paragraph" w:styleId="Balk4">
    <w:name w:val="heading 4"/>
    <w:basedOn w:val="Normal"/>
    <w:next w:val="Normal"/>
    <w:link w:val="Balk4Char"/>
    <w:uiPriority w:val="1"/>
    <w:semiHidden/>
    <w:unhideWhenUsed/>
    <w:qFormat/>
    <w:rsid w:val="00FA5F92"/>
    <w:pPr>
      <w:keepNext/>
      <w:keepLines/>
      <w:spacing w:before="40" w:after="0" w:line="259" w:lineRule="auto"/>
      <w:outlineLvl w:val="3"/>
    </w:pPr>
    <w:rPr>
      <w:rFonts w:asciiTheme="majorHAnsi" w:eastAsiaTheme="majorEastAsia" w:hAnsiTheme="majorHAnsi" w:cstheme="majorBidi"/>
      <w:i/>
      <w:iCs/>
      <w:color w:val="4F6228" w:themeColor="accent6" w:themeShade="80"/>
      <w:sz w:val="24"/>
      <w:szCs w:val="20"/>
    </w:rPr>
  </w:style>
  <w:style w:type="paragraph" w:styleId="Balk5">
    <w:name w:val="heading 5"/>
    <w:basedOn w:val="Normal"/>
    <w:next w:val="Normal"/>
    <w:link w:val="Balk5Char"/>
    <w:uiPriority w:val="1"/>
    <w:semiHidden/>
    <w:unhideWhenUsed/>
    <w:qFormat/>
    <w:rsid w:val="00FA5F92"/>
    <w:pPr>
      <w:keepNext/>
      <w:keepLines/>
      <w:spacing w:before="80" w:after="0" w:line="259" w:lineRule="auto"/>
      <w:outlineLvl w:val="4"/>
    </w:pPr>
    <w:rPr>
      <w:rFonts w:asciiTheme="majorHAnsi" w:eastAsiaTheme="majorEastAsia" w:hAnsiTheme="majorHAnsi" w:cstheme="majorBidi"/>
      <w:color w:val="4F6228" w:themeColor="accent6" w:themeShade="80"/>
      <w:sz w:val="24"/>
      <w:szCs w:val="20"/>
    </w:rPr>
  </w:style>
  <w:style w:type="paragraph" w:styleId="Balk6">
    <w:name w:val="heading 6"/>
    <w:basedOn w:val="Normal"/>
    <w:next w:val="Normal"/>
    <w:link w:val="Balk6Char"/>
    <w:uiPriority w:val="1"/>
    <w:semiHidden/>
    <w:unhideWhenUsed/>
    <w:qFormat/>
    <w:rsid w:val="00FA5F92"/>
    <w:pPr>
      <w:keepNext/>
      <w:keepLines/>
      <w:spacing w:before="120" w:after="0" w:line="259" w:lineRule="auto"/>
      <w:outlineLvl w:val="5"/>
    </w:pPr>
    <w:rPr>
      <w:rFonts w:asciiTheme="majorHAnsi" w:eastAsiaTheme="majorEastAsia" w:hAnsiTheme="majorHAnsi" w:cstheme="majorBidi"/>
      <w:color w:val="4F6228" w:themeColor="accent6" w:themeShade="80"/>
      <w:sz w:val="24"/>
      <w:szCs w:val="20"/>
    </w:rPr>
  </w:style>
  <w:style w:type="paragraph" w:styleId="Balk7">
    <w:name w:val="heading 7"/>
    <w:basedOn w:val="Normal"/>
    <w:next w:val="Normal"/>
    <w:link w:val="Balk7Char"/>
    <w:uiPriority w:val="1"/>
    <w:semiHidden/>
    <w:unhideWhenUsed/>
    <w:qFormat/>
    <w:rsid w:val="00FA5F92"/>
    <w:pPr>
      <w:keepNext/>
      <w:keepLines/>
      <w:spacing w:before="40" w:after="0" w:line="259" w:lineRule="auto"/>
      <w:outlineLvl w:val="6"/>
    </w:pPr>
    <w:rPr>
      <w:rFonts w:asciiTheme="majorHAnsi" w:eastAsiaTheme="majorEastAsia" w:hAnsiTheme="majorHAnsi" w:cstheme="majorBidi"/>
      <w:i/>
      <w:iCs/>
      <w:color w:val="4F6228" w:themeColor="accent6" w:themeShade="80"/>
      <w:sz w:val="24"/>
      <w:szCs w:val="20"/>
    </w:rPr>
  </w:style>
  <w:style w:type="paragraph" w:styleId="Balk8">
    <w:name w:val="heading 8"/>
    <w:basedOn w:val="Normal"/>
    <w:next w:val="Normal"/>
    <w:link w:val="Balk8Char"/>
    <w:uiPriority w:val="1"/>
    <w:semiHidden/>
    <w:unhideWhenUsed/>
    <w:qFormat/>
    <w:rsid w:val="00D904CD"/>
    <w:pPr>
      <w:keepNext/>
      <w:keepLines/>
      <w:spacing w:before="40" w:after="0" w:line="259" w:lineRule="auto"/>
      <w:outlineLvl w:val="7"/>
    </w:pPr>
    <w:rPr>
      <w:rFonts w:asciiTheme="majorHAnsi" w:eastAsiaTheme="majorEastAsia" w:hAnsiTheme="majorHAnsi" w:cstheme="majorBidi"/>
      <w:color w:val="272727" w:themeColor="text1" w:themeTint="D8"/>
      <w:sz w:val="21"/>
      <w:szCs w:val="21"/>
    </w:rPr>
  </w:style>
  <w:style w:type="paragraph" w:styleId="Balk9">
    <w:name w:val="heading 9"/>
    <w:basedOn w:val="Normal"/>
    <w:next w:val="Normal"/>
    <w:link w:val="Balk9Char"/>
    <w:uiPriority w:val="1"/>
    <w:semiHidden/>
    <w:unhideWhenUsed/>
    <w:qFormat/>
    <w:rsid w:val="00D904CD"/>
    <w:pPr>
      <w:keepNext/>
      <w:keepLines/>
      <w:spacing w:before="40" w:after="0" w:line="259" w:lineRule="auto"/>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2E1A5A"/>
    <w:rPr>
      <w:rFonts w:asciiTheme="majorHAnsi" w:eastAsiaTheme="majorEastAsia" w:hAnsiTheme="majorHAnsi" w:cstheme="majorBidi"/>
      <w:bCs/>
      <w:color w:val="3D5157" w:themeColor="accent2"/>
      <w:sz w:val="36"/>
      <w:szCs w:val="28"/>
    </w:rPr>
  </w:style>
  <w:style w:type="paragraph" w:styleId="TBal">
    <w:name w:val="TOC Heading"/>
    <w:basedOn w:val="Balk1"/>
    <w:next w:val="Normal"/>
    <w:uiPriority w:val="39"/>
    <w:semiHidden/>
    <w:unhideWhenUsed/>
    <w:qFormat/>
    <w:pPr>
      <w:outlineLvl w:val="9"/>
    </w:pPr>
    <w:rPr>
      <w:bCs w:val="0"/>
      <w:szCs w:val="32"/>
    </w:rPr>
  </w:style>
  <w:style w:type="paragraph" w:styleId="stBilgi">
    <w:name w:val="header"/>
    <w:basedOn w:val="Normal"/>
    <w:link w:val="stBilgiChar"/>
    <w:uiPriority w:val="99"/>
    <w:unhideWhenUsed/>
    <w:pPr>
      <w:spacing w:line="259" w:lineRule="auto"/>
    </w:pPr>
    <w:rPr>
      <w:color w:val="000000" w:themeColor="text1"/>
      <w:sz w:val="24"/>
      <w:szCs w:val="20"/>
    </w:rPr>
  </w:style>
  <w:style w:type="character" w:customStyle="1" w:styleId="stBilgiChar">
    <w:name w:val="Üst Bilgi Char"/>
    <w:basedOn w:val="VarsaylanParagrafYazTipi"/>
    <w:link w:val="stBilgi"/>
    <w:uiPriority w:val="99"/>
  </w:style>
  <w:style w:type="paragraph" w:styleId="AltBilgi">
    <w:name w:val="footer"/>
    <w:basedOn w:val="Normal"/>
    <w:link w:val="AltBilgiChar"/>
    <w:uiPriority w:val="99"/>
    <w:unhideWhenUsed/>
    <w:pPr>
      <w:spacing w:after="40" w:line="259" w:lineRule="auto"/>
      <w:jc w:val="center"/>
    </w:pPr>
    <w:rPr>
      <w:color w:val="000000" w:themeColor="text1"/>
      <w:sz w:val="24"/>
      <w:szCs w:val="20"/>
    </w:rPr>
  </w:style>
  <w:style w:type="character" w:customStyle="1" w:styleId="AltBilgiChar">
    <w:name w:val="Alt Bilgi Char"/>
    <w:basedOn w:val="VarsaylanParagrafYazTipi"/>
    <w:link w:val="AltBilgi"/>
    <w:uiPriority w:val="99"/>
  </w:style>
  <w:style w:type="paragraph" w:customStyle="1" w:styleId="letiimBilgileri">
    <w:name w:val="İletişim Bilgileri"/>
    <w:basedOn w:val="Normal"/>
    <w:uiPriority w:val="2"/>
    <w:qFormat/>
    <w:rsid w:val="000F2898"/>
    <w:pPr>
      <w:spacing w:after="0" w:line="259" w:lineRule="auto"/>
      <w:contextualSpacing/>
    </w:pPr>
    <w:rPr>
      <w:rFonts w:eastAsiaTheme="minorEastAsia"/>
      <w:color w:val="607E4C" w:themeColor="accent4"/>
      <w:sz w:val="24"/>
      <w:szCs w:val="20"/>
    </w:rPr>
  </w:style>
  <w:style w:type="paragraph" w:styleId="Kapan">
    <w:name w:val="Closing"/>
    <w:basedOn w:val="Normal"/>
    <w:next w:val="mza"/>
    <w:link w:val="KapanChar"/>
    <w:uiPriority w:val="5"/>
    <w:qFormat/>
    <w:rsid w:val="002E1A5A"/>
    <w:pPr>
      <w:spacing w:before="720" w:line="259" w:lineRule="auto"/>
    </w:pPr>
    <w:rPr>
      <w:rFonts w:eastAsiaTheme="minorEastAsia"/>
      <w:bCs/>
      <w:color w:val="000000" w:themeColor="text1"/>
      <w:sz w:val="24"/>
      <w:szCs w:val="18"/>
    </w:rPr>
  </w:style>
  <w:style w:type="character" w:customStyle="1" w:styleId="KapanChar">
    <w:name w:val="Kapanış Char"/>
    <w:basedOn w:val="VarsaylanParagrafYazTipi"/>
    <w:link w:val="Kapan"/>
    <w:uiPriority w:val="5"/>
    <w:rsid w:val="002E1A5A"/>
    <w:rPr>
      <w:rFonts w:eastAsiaTheme="minorEastAsia"/>
      <w:bCs/>
      <w:color w:val="000000" w:themeColor="text1"/>
      <w:sz w:val="24"/>
      <w:szCs w:val="18"/>
    </w:rPr>
  </w:style>
  <w:style w:type="paragraph" w:styleId="mza">
    <w:name w:val="Signature"/>
    <w:basedOn w:val="Normal"/>
    <w:next w:val="Normal"/>
    <w:link w:val="mzaChar"/>
    <w:uiPriority w:val="6"/>
    <w:qFormat/>
    <w:pPr>
      <w:spacing w:before="720" w:after="280" w:line="259" w:lineRule="auto"/>
      <w:contextualSpacing/>
    </w:pPr>
    <w:rPr>
      <w:rFonts w:eastAsiaTheme="minorEastAsia"/>
      <w:bCs/>
      <w:color w:val="000000" w:themeColor="text1"/>
      <w:sz w:val="24"/>
      <w:szCs w:val="18"/>
    </w:rPr>
  </w:style>
  <w:style w:type="character" w:customStyle="1" w:styleId="mzaChar">
    <w:name w:val="İmza Char"/>
    <w:basedOn w:val="VarsaylanParagrafYazTipi"/>
    <w:link w:val="mza"/>
    <w:uiPriority w:val="6"/>
    <w:rPr>
      <w:rFonts w:eastAsiaTheme="minorEastAsia"/>
      <w:bCs/>
      <w:szCs w:val="18"/>
    </w:rPr>
  </w:style>
  <w:style w:type="paragraph" w:styleId="Selamlama">
    <w:name w:val="Salutation"/>
    <w:basedOn w:val="Normal"/>
    <w:next w:val="Normal"/>
    <w:link w:val="SelamlamaChar"/>
    <w:uiPriority w:val="4"/>
    <w:qFormat/>
    <w:rsid w:val="00E32718"/>
    <w:pPr>
      <w:spacing w:before="440" w:after="180" w:line="259" w:lineRule="auto"/>
    </w:pPr>
    <w:rPr>
      <w:rFonts w:eastAsiaTheme="minorEastAsia"/>
      <w:bCs/>
      <w:color w:val="000000" w:themeColor="text1"/>
      <w:sz w:val="24"/>
      <w:szCs w:val="18"/>
    </w:rPr>
  </w:style>
  <w:style w:type="character" w:customStyle="1" w:styleId="SelamlamaChar">
    <w:name w:val="Selamlama Char"/>
    <w:basedOn w:val="VarsaylanParagrafYazTipi"/>
    <w:link w:val="Selamlama"/>
    <w:uiPriority w:val="4"/>
    <w:rsid w:val="00E32718"/>
    <w:rPr>
      <w:rFonts w:eastAsiaTheme="minorEastAsia"/>
      <w:bCs/>
      <w:color w:val="000000" w:themeColor="text1"/>
      <w:sz w:val="24"/>
      <w:szCs w:val="18"/>
    </w:rPr>
  </w:style>
  <w:style w:type="character" w:styleId="Gl">
    <w:name w:val="Strong"/>
    <w:basedOn w:val="VarsaylanParagrafYazTipi"/>
    <w:uiPriority w:val="22"/>
    <w:qFormat/>
    <w:rPr>
      <w:b/>
      <w:bCs/>
      <w:color w:val="3D5157" w:themeColor="accent2"/>
    </w:rPr>
  </w:style>
  <w:style w:type="character" w:styleId="YerTutucuMetni">
    <w:name w:val="Placeholder Text"/>
    <w:basedOn w:val="VarsaylanParagrafYazTipi"/>
    <w:uiPriority w:val="99"/>
    <w:semiHidden/>
    <w:rPr>
      <w:color w:val="808080"/>
    </w:rPr>
  </w:style>
  <w:style w:type="character" w:customStyle="1" w:styleId="Balk2Char">
    <w:name w:val="Başlık 2 Char"/>
    <w:basedOn w:val="VarsaylanParagrafYazTipi"/>
    <w:link w:val="Balk2"/>
    <w:uiPriority w:val="1"/>
    <w:semiHidden/>
    <w:rsid w:val="00FA5F92"/>
    <w:rPr>
      <w:rFonts w:asciiTheme="majorHAnsi" w:eastAsiaTheme="majorEastAsia" w:hAnsiTheme="majorHAnsi" w:cstheme="majorBidi"/>
      <w:color w:val="4F6228" w:themeColor="accent6" w:themeShade="80"/>
      <w:sz w:val="26"/>
      <w:szCs w:val="26"/>
    </w:rPr>
  </w:style>
  <w:style w:type="table" w:styleId="TabloKlavuzu">
    <w:name w:val="Table Grid"/>
    <w:basedOn w:val="NormalTablo"/>
    <w:uiPriority w:val="39"/>
    <w:rsid w:val="003122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4Char">
    <w:name w:val="Başlık 4 Char"/>
    <w:basedOn w:val="VarsaylanParagrafYazTipi"/>
    <w:link w:val="Balk4"/>
    <w:uiPriority w:val="1"/>
    <w:semiHidden/>
    <w:rsid w:val="00FA5F92"/>
    <w:rPr>
      <w:rFonts w:asciiTheme="majorHAnsi" w:eastAsiaTheme="majorEastAsia" w:hAnsiTheme="majorHAnsi" w:cstheme="majorBidi"/>
      <w:i/>
      <w:iCs/>
      <w:color w:val="4F6228" w:themeColor="accent6" w:themeShade="80"/>
      <w:sz w:val="24"/>
    </w:rPr>
  </w:style>
  <w:style w:type="character" w:customStyle="1" w:styleId="Balk5Char">
    <w:name w:val="Başlık 5 Char"/>
    <w:basedOn w:val="VarsaylanParagrafYazTipi"/>
    <w:link w:val="Balk5"/>
    <w:uiPriority w:val="1"/>
    <w:semiHidden/>
    <w:rsid w:val="00FA5F92"/>
    <w:rPr>
      <w:rFonts w:asciiTheme="majorHAnsi" w:eastAsiaTheme="majorEastAsia" w:hAnsiTheme="majorHAnsi" w:cstheme="majorBidi"/>
      <w:color w:val="4F6228" w:themeColor="accent6" w:themeShade="80"/>
      <w:sz w:val="24"/>
    </w:rPr>
  </w:style>
  <w:style w:type="character" w:customStyle="1" w:styleId="Balk6Char">
    <w:name w:val="Başlık 6 Char"/>
    <w:basedOn w:val="VarsaylanParagrafYazTipi"/>
    <w:link w:val="Balk6"/>
    <w:uiPriority w:val="1"/>
    <w:semiHidden/>
    <w:rsid w:val="00FA5F92"/>
    <w:rPr>
      <w:rFonts w:asciiTheme="majorHAnsi" w:eastAsiaTheme="majorEastAsia" w:hAnsiTheme="majorHAnsi" w:cstheme="majorBidi"/>
      <w:color w:val="4F6228" w:themeColor="accent6" w:themeShade="80"/>
      <w:sz w:val="24"/>
    </w:rPr>
  </w:style>
  <w:style w:type="character" w:customStyle="1" w:styleId="Balk3Char">
    <w:name w:val="Başlık 3 Char"/>
    <w:basedOn w:val="VarsaylanParagrafYazTipi"/>
    <w:link w:val="Balk3"/>
    <w:uiPriority w:val="1"/>
    <w:semiHidden/>
    <w:rsid w:val="00FA5F92"/>
    <w:rPr>
      <w:rFonts w:asciiTheme="majorHAnsi" w:eastAsiaTheme="majorEastAsia" w:hAnsiTheme="majorHAnsi" w:cstheme="majorBidi"/>
      <w:color w:val="4F6228" w:themeColor="accent6" w:themeShade="80"/>
      <w:sz w:val="24"/>
      <w:szCs w:val="24"/>
    </w:rPr>
  </w:style>
  <w:style w:type="character" w:styleId="GlVurgulama">
    <w:name w:val="Intense Emphasis"/>
    <w:basedOn w:val="VarsaylanParagrafYazTipi"/>
    <w:uiPriority w:val="21"/>
    <w:semiHidden/>
    <w:unhideWhenUsed/>
    <w:qFormat/>
    <w:rsid w:val="000F2898"/>
    <w:rPr>
      <w:i/>
      <w:iCs/>
      <w:color w:val="4F6228" w:themeColor="accent6" w:themeShade="80"/>
    </w:rPr>
  </w:style>
  <w:style w:type="paragraph" w:styleId="GlAlnt">
    <w:name w:val="Intense Quote"/>
    <w:basedOn w:val="Normal"/>
    <w:next w:val="Normal"/>
    <w:link w:val="GlAlntChar"/>
    <w:uiPriority w:val="30"/>
    <w:semiHidden/>
    <w:unhideWhenUsed/>
    <w:qFormat/>
    <w:rsid w:val="000F2898"/>
    <w:pPr>
      <w:pBdr>
        <w:top w:val="single" w:sz="4" w:space="10" w:color="4F6228" w:themeColor="accent6" w:themeShade="80"/>
        <w:bottom w:val="single" w:sz="4" w:space="10" w:color="4F6228" w:themeColor="accent6" w:themeShade="80"/>
      </w:pBdr>
      <w:spacing w:before="360" w:after="360" w:line="259" w:lineRule="auto"/>
      <w:ind w:left="864" w:right="864"/>
      <w:jc w:val="center"/>
    </w:pPr>
    <w:rPr>
      <w:i/>
      <w:iCs/>
      <w:color w:val="3C5020" w:themeColor="accent5" w:themeShade="80"/>
      <w:sz w:val="24"/>
      <w:szCs w:val="20"/>
    </w:rPr>
  </w:style>
  <w:style w:type="character" w:customStyle="1" w:styleId="GlAlntChar">
    <w:name w:val="Güçlü Alıntı Char"/>
    <w:basedOn w:val="VarsaylanParagrafYazTipi"/>
    <w:link w:val="GlAlnt"/>
    <w:uiPriority w:val="30"/>
    <w:semiHidden/>
    <w:rsid w:val="000F2898"/>
    <w:rPr>
      <w:i/>
      <w:iCs/>
      <w:color w:val="3C5020" w:themeColor="accent5" w:themeShade="80"/>
      <w:sz w:val="24"/>
    </w:rPr>
  </w:style>
  <w:style w:type="character" w:styleId="GlBavuru">
    <w:name w:val="Intense Reference"/>
    <w:basedOn w:val="VarsaylanParagrafYazTipi"/>
    <w:uiPriority w:val="32"/>
    <w:semiHidden/>
    <w:unhideWhenUsed/>
    <w:qFormat/>
    <w:rsid w:val="000F2898"/>
    <w:rPr>
      <w:b/>
      <w:bCs/>
      <w:caps w:val="0"/>
      <w:smallCaps/>
      <w:color w:val="3C5020" w:themeColor="accent5" w:themeShade="80"/>
      <w:spacing w:val="5"/>
    </w:rPr>
  </w:style>
  <w:style w:type="paragraph" w:styleId="bekMetni">
    <w:name w:val="Block Text"/>
    <w:basedOn w:val="Normal"/>
    <w:uiPriority w:val="99"/>
    <w:semiHidden/>
    <w:unhideWhenUsed/>
    <w:rsid w:val="000F2898"/>
    <w:pPr>
      <w:pBdr>
        <w:top w:val="single" w:sz="2" w:space="10" w:color="3C5020" w:themeColor="accent5" w:themeShade="80"/>
        <w:left w:val="single" w:sz="2" w:space="10" w:color="3C5020" w:themeColor="accent5" w:themeShade="80"/>
        <w:bottom w:val="single" w:sz="2" w:space="10" w:color="3C5020" w:themeColor="accent5" w:themeShade="80"/>
        <w:right w:val="single" w:sz="2" w:space="10" w:color="3C5020" w:themeColor="accent5" w:themeShade="80"/>
      </w:pBdr>
      <w:spacing w:line="259" w:lineRule="auto"/>
      <w:ind w:left="1152" w:right="1152"/>
    </w:pPr>
    <w:rPr>
      <w:rFonts w:eastAsiaTheme="minorEastAsia"/>
      <w:i/>
      <w:iCs/>
      <w:color w:val="3C5020" w:themeColor="accent5" w:themeShade="80"/>
      <w:sz w:val="24"/>
      <w:szCs w:val="20"/>
    </w:rPr>
  </w:style>
  <w:style w:type="character" w:styleId="zlenenKpr">
    <w:name w:val="FollowedHyperlink"/>
    <w:basedOn w:val="VarsaylanParagrafYazTipi"/>
    <w:uiPriority w:val="99"/>
    <w:semiHidden/>
    <w:unhideWhenUsed/>
    <w:rsid w:val="000F2898"/>
    <w:rPr>
      <w:color w:val="4F6228" w:themeColor="accent6" w:themeShade="80"/>
      <w:u w:val="single"/>
    </w:rPr>
  </w:style>
  <w:style w:type="character" w:styleId="Kpr">
    <w:name w:val="Hyperlink"/>
    <w:basedOn w:val="VarsaylanParagrafYazTipi"/>
    <w:uiPriority w:val="99"/>
    <w:semiHidden/>
    <w:unhideWhenUsed/>
    <w:rsid w:val="009439AA"/>
    <w:rPr>
      <w:color w:val="3D5157" w:themeColor="accent2"/>
      <w:u w:val="single"/>
    </w:rPr>
  </w:style>
  <w:style w:type="character" w:styleId="KitapBal">
    <w:name w:val="Book Title"/>
    <w:basedOn w:val="VarsaylanParagrafYazTipi"/>
    <w:uiPriority w:val="33"/>
    <w:semiHidden/>
    <w:unhideWhenUsed/>
    <w:qFormat/>
    <w:rsid w:val="00D904CD"/>
    <w:rPr>
      <w:b/>
      <w:bCs/>
      <w:i/>
      <w:iCs/>
      <w:spacing w:val="5"/>
    </w:rPr>
  </w:style>
  <w:style w:type="paragraph" w:styleId="ResimYazs">
    <w:name w:val="caption"/>
    <w:basedOn w:val="Normal"/>
    <w:next w:val="Normal"/>
    <w:uiPriority w:val="35"/>
    <w:semiHidden/>
    <w:unhideWhenUsed/>
    <w:qFormat/>
    <w:rsid w:val="00D904CD"/>
    <w:pPr>
      <w:spacing w:after="200" w:line="240" w:lineRule="auto"/>
    </w:pPr>
    <w:rPr>
      <w:i/>
      <w:iCs/>
      <w:color w:val="2F4158" w:themeColor="text2"/>
      <w:sz w:val="18"/>
      <w:szCs w:val="18"/>
    </w:rPr>
  </w:style>
  <w:style w:type="character" w:styleId="Vurgu">
    <w:name w:val="Emphasis"/>
    <w:basedOn w:val="VarsaylanParagrafYazTipi"/>
    <w:uiPriority w:val="20"/>
    <w:semiHidden/>
    <w:unhideWhenUsed/>
    <w:qFormat/>
    <w:rsid w:val="00D904CD"/>
    <w:rPr>
      <w:i/>
      <w:iCs/>
    </w:rPr>
  </w:style>
  <w:style w:type="character" w:customStyle="1" w:styleId="Balk7Char">
    <w:name w:val="Başlık 7 Char"/>
    <w:basedOn w:val="VarsaylanParagrafYazTipi"/>
    <w:link w:val="Balk7"/>
    <w:uiPriority w:val="1"/>
    <w:semiHidden/>
    <w:rsid w:val="00FA5F92"/>
    <w:rPr>
      <w:rFonts w:asciiTheme="majorHAnsi" w:eastAsiaTheme="majorEastAsia" w:hAnsiTheme="majorHAnsi" w:cstheme="majorBidi"/>
      <w:i/>
      <w:iCs/>
      <w:color w:val="4F6228" w:themeColor="accent6" w:themeShade="80"/>
      <w:sz w:val="24"/>
    </w:rPr>
  </w:style>
  <w:style w:type="character" w:customStyle="1" w:styleId="Balk8Char">
    <w:name w:val="Başlık 8 Char"/>
    <w:basedOn w:val="VarsaylanParagrafYazTipi"/>
    <w:link w:val="Balk8"/>
    <w:uiPriority w:val="1"/>
    <w:semiHidden/>
    <w:rsid w:val="00D904CD"/>
    <w:rPr>
      <w:rFonts w:asciiTheme="majorHAnsi" w:eastAsiaTheme="majorEastAsia" w:hAnsiTheme="majorHAnsi" w:cstheme="majorBidi"/>
      <w:color w:val="272727" w:themeColor="text1" w:themeTint="D8"/>
      <w:sz w:val="21"/>
      <w:szCs w:val="21"/>
    </w:rPr>
  </w:style>
  <w:style w:type="character" w:customStyle="1" w:styleId="Balk9Char">
    <w:name w:val="Başlık 9 Char"/>
    <w:basedOn w:val="VarsaylanParagrafYazTipi"/>
    <w:link w:val="Balk9"/>
    <w:uiPriority w:val="1"/>
    <w:semiHidden/>
    <w:rsid w:val="00D904CD"/>
    <w:rPr>
      <w:rFonts w:asciiTheme="majorHAnsi" w:eastAsiaTheme="majorEastAsia" w:hAnsiTheme="majorHAnsi" w:cstheme="majorBidi"/>
      <w:i/>
      <w:iCs/>
      <w:color w:val="272727" w:themeColor="text1" w:themeTint="D8"/>
      <w:sz w:val="21"/>
      <w:szCs w:val="21"/>
    </w:rPr>
  </w:style>
  <w:style w:type="paragraph" w:styleId="ListeParagraf">
    <w:name w:val="List Paragraph"/>
    <w:basedOn w:val="Normal"/>
    <w:uiPriority w:val="34"/>
    <w:semiHidden/>
    <w:unhideWhenUsed/>
    <w:qFormat/>
    <w:rsid w:val="00D904CD"/>
    <w:pPr>
      <w:spacing w:line="259" w:lineRule="auto"/>
      <w:ind w:left="720"/>
      <w:contextualSpacing/>
    </w:pPr>
    <w:rPr>
      <w:color w:val="000000" w:themeColor="text1"/>
      <w:sz w:val="24"/>
      <w:szCs w:val="20"/>
    </w:rPr>
  </w:style>
  <w:style w:type="paragraph" w:styleId="AralkYok">
    <w:name w:val="No Spacing"/>
    <w:uiPriority w:val="1"/>
    <w:semiHidden/>
    <w:unhideWhenUsed/>
    <w:qFormat/>
    <w:rsid w:val="00D904CD"/>
    <w:pPr>
      <w:spacing w:after="0" w:line="240" w:lineRule="auto"/>
    </w:pPr>
    <w:rPr>
      <w:color w:val="000000" w:themeColor="text1"/>
      <w:sz w:val="24"/>
    </w:rPr>
  </w:style>
  <w:style w:type="paragraph" w:styleId="Alnt">
    <w:name w:val="Quote"/>
    <w:basedOn w:val="Normal"/>
    <w:next w:val="Normal"/>
    <w:link w:val="AlntChar"/>
    <w:uiPriority w:val="29"/>
    <w:semiHidden/>
    <w:unhideWhenUsed/>
    <w:qFormat/>
    <w:rsid w:val="00D904CD"/>
    <w:pPr>
      <w:spacing w:before="200" w:line="259" w:lineRule="auto"/>
      <w:ind w:left="864" w:right="864"/>
      <w:jc w:val="center"/>
    </w:pPr>
    <w:rPr>
      <w:i/>
      <w:iCs/>
      <w:color w:val="404040" w:themeColor="text1" w:themeTint="BF"/>
      <w:sz w:val="24"/>
      <w:szCs w:val="20"/>
    </w:rPr>
  </w:style>
  <w:style w:type="character" w:customStyle="1" w:styleId="AlntChar">
    <w:name w:val="Alıntı Char"/>
    <w:basedOn w:val="VarsaylanParagrafYazTipi"/>
    <w:link w:val="Alnt"/>
    <w:uiPriority w:val="29"/>
    <w:semiHidden/>
    <w:rsid w:val="00D904CD"/>
    <w:rPr>
      <w:i/>
      <w:iCs/>
      <w:color w:val="404040" w:themeColor="text1" w:themeTint="BF"/>
      <w:sz w:val="24"/>
    </w:rPr>
  </w:style>
  <w:style w:type="paragraph" w:styleId="Altyaz">
    <w:name w:val="Subtitle"/>
    <w:basedOn w:val="Normal"/>
    <w:next w:val="Normal"/>
    <w:link w:val="AltyazChar"/>
    <w:uiPriority w:val="11"/>
    <w:semiHidden/>
    <w:unhideWhenUsed/>
    <w:qFormat/>
    <w:rsid w:val="00D904CD"/>
    <w:pPr>
      <w:numPr>
        <w:ilvl w:val="1"/>
      </w:numPr>
      <w:spacing w:line="259" w:lineRule="auto"/>
    </w:pPr>
    <w:rPr>
      <w:rFonts w:eastAsiaTheme="minorEastAsia"/>
      <w:color w:val="5A5A5A" w:themeColor="text1" w:themeTint="A5"/>
      <w:spacing w:val="15"/>
    </w:rPr>
  </w:style>
  <w:style w:type="character" w:customStyle="1" w:styleId="AltyazChar">
    <w:name w:val="Altyazı Char"/>
    <w:basedOn w:val="VarsaylanParagrafYazTipi"/>
    <w:link w:val="Altyaz"/>
    <w:uiPriority w:val="11"/>
    <w:semiHidden/>
    <w:rsid w:val="00D904CD"/>
    <w:rPr>
      <w:rFonts w:eastAsiaTheme="minorEastAsia"/>
      <w:color w:val="5A5A5A" w:themeColor="text1" w:themeTint="A5"/>
      <w:spacing w:val="15"/>
      <w:sz w:val="22"/>
      <w:szCs w:val="22"/>
    </w:rPr>
  </w:style>
  <w:style w:type="character" w:styleId="HafifVurgulama">
    <w:name w:val="Subtle Emphasis"/>
    <w:basedOn w:val="VarsaylanParagrafYazTipi"/>
    <w:uiPriority w:val="19"/>
    <w:semiHidden/>
    <w:unhideWhenUsed/>
    <w:qFormat/>
    <w:rsid w:val="00D904CD"/>
    <w:rPr>
      <w:i/>
      <w:iCs/>
      <w:color w:val="404040" w:themeColor="text1" w:themeTint="BF"/>
    </w:rPr>
  </w:style>
  <w:style w:type="character" w:styleId="HafifBavuru">
    <w:name w:val="Subtle Reference"/>
    <w:basedOn w:val="VarsaylanParagrafYazTipi"/>
    <w:uiPriority w:val="31"/>
    <w:semiHidden/>
    <w:unhideWhenUsed/>
    <w:qFormat/>
    <w:rsid w:val="00D904CD"/>
    <w:rPr>
      <w:smallCaps/>
      <w:color w:val="5A5A5A" w:themeColor="text1" w:themeTint="A5"/>
    </w:rPr>
  </w:style>
  <w:style w:type="paragraph" w:styleId="KonuBal">
    <w:name w:val="Title"/>
    <w:basedOn w:val="Normal"/>
    <w:next w:val="Normal"/>
    <w:link w:val="KonuBalChar"/>
    <w:uiPriority w:val="10"/>
    <w:semiHidden/>
    <w:unhideWhenUsed/>
    <w:qFormat/>
    <w:rsid w:val="00D904C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semiHidden/>
    <w:rsid w:val="00D904C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0502604">
      <w:bodyDiv w:val="1"/>
      <w:marLeft w:val="0"/>
      <w:marRight w:val="0"/>
      <w:marTop w:val="0"/>
      <w:marBottom w:val="0"/>
      <w:divBdr>
        <w:top w:val="none" w:sz="0" w:space="0" w:color="auto"/>
        <w:left w:val="none" w:sz="0" w:space="0" w:color="auto"/>
        <w:bottom w:val="none" w:sz="0" w:space="0" w:color="auto"/>
        <w:right w:val="none" w:sz="0" w:space="0" w:color="auto"/>
      </w:divBdr>
    </w:div>
    <w:div w:id="2136025291">
      <w:bodyDiv w:val="1"/>
      <w:marLeft w:val="0"/>
      <w:marRight w:val="0"/>
      <w:marTop w:val="0"/>
      <w:marBottom w:val="0"/>
      <w:divBdr>
        <w:top w:val="none" w:sz="0" w:space="0" w:color="auto"/>
        <w:left w:val="none" w:sz="0" w:space="0" w:color="auto"/>
        <w:bottom w:val="none" w:sz="0" w:space="0" w:color="auto"/>
        <w:right w:val="none" w:sz="0" w:space="0" w:color="auto"/>
      </w:divBdr>
    </w:div>
    <w:div w:id="214534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350;ablonlar\Antet%20(Ye&#351;il%20Dalga%20tasar&#305;m&#305;).dotx" TargetMode="External"/></Relationships>
</file>

<file path=word/theme/theme1.xml><?xml version="1.0" encoding="utf-8"?>
<a:theme xmlns:a="http://schemas.openxmlformats.org/drawingml/2006/main" name="Green Wave">
  <a:themeElements>
    <a:clrScheme name="Custom 24">
      <a:dk1>
        <a:sysClr val="windowText" lastClr="000000"/>
      </a:dk1>
      <a:lt1>
        <a:sysClr val="window" lastClr="FFFFFF"/>
      </a:lt1>
      <a:dk2>
        <a:srgbClr val="2F4158"/>
      </a:dk2>
      <a:lt2>
        <a:srgbClr val="F2F2F2"/>
      </a:lt2>
      <a:accent1>
        <a:srgbClr val="D0DE4E"/>
      </a:accent1>
      <a:accent2>
        <a:srgbClr val="3D5157"/>
      </a:accent2>
      <a:accent3>
        <a:srgbClr val="47653F"/>
      </a:accent3>
      <a:accent4>
        <a:srgbClr val="607E4C"/>
      </a:accent4>
      <a:accent5>
        <a:srgbClr val="78A141"/>
      </a:accent5>
      <a:accent6>
        <a:srgbClr val="9BBB59"/>
      </a:accent6>
      <a:hlink>
        <a:srgbClr val="9BBB59"/>
      </a:hlink>
      <a:folHlink>
        <a:srgbClr val="9BBB59"/>
      </a:folHlink>
    </a:clrScheme>
    <a:fontScheme name="Custom 5">
      <a:majorFont>
        <a:latin typeface="Franklin Gothic Demi"/>
        <a:ea typeface=""/>
        <a:cs typeface=""/>
      </a:majorFont>
      <a:minorFont>
        <a:latin typeface="Microsoft Sans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Antet (Yeşil Dalga tasarımı).dotx</Template>
  <TotalTime>0</TotalTime>
  <Pages>2</Pages>
  <Words>853</Words>
  <Characters>4863</Characters>
  <Application>Microsoft Office Word</Application>
  <DocSecurity>0</DocSecurity>
  <Lines>40</Lines>
  <Paragraphs>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ronaldinho424</dc:creator>
  <cp:keywords/>
  <dc:description/>
  <cp:lastModifiedBy>ronaldinho424</cp:lastModifiedBy>
  <cp:revision>2</cp:revision>
  <dcterms:created xsi:type="dcterms:W3CDTF">2020-04-16T16:14:00Z</dcterms:created>
  <dcterms:modified xsi:type="dcterms:W3CDTF">2020-04-16T16:14:00Z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